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B1E" w:rsidRDefault="00EA2B1E" w:rsidP="00027F4A">
      <w:pPr>
        <w:pStyle w:val="ToRWGTitle"/>
        <w:spacing w:line="276" w:lineRule="auto"/>
        <w:jc w:val="center"/>
        <w:rPr>
          <w:rFonts w:ascii="Qanelas" w:hAnsi="Qanelas"/>
          <w:b/>
          <w:sz w:val="48"/>
          <w:szCs w:val="52"/>
        </w:rPr>
      </w:pPr>
      <w:r w:rsidRPr="00CD1F76">
        <w:rPr>
          <w:rFonts w:ascii="Qanelas" w:hAnsi="Qanelas"/>
          <w:b/>
          <w:sz w:val="48"/>
          <w:szCs w:val="52"/>
        </w:rPr>
        <w:t>TERMS OF REFERENCE</w:t>
      </w:r>
    </w:p>
    <w:p w:rsidR="00EA2B1E" w:rsidRDefault="00F6097C" w:rsidP="00027F4A">
      <w:pPr>
        <w:pStyle w:val="ToRWGTitle"/>
        <w:spacing w:line="276" w:lineRule="auto"/>
        <w:jc w:val="center"/>
        <w:rPr>
          <w:rFonts w:ascii="Qanelas" w:hAnsi="Qanelas"/>
          <w:b/>
          <w:sz w:val="44"/>
          <w:szCs w:val="48"/>
        </w:rPr>
      </w:pPr>
      <w:r>
        <w:rPr>
          <w:rFonts w:ascii="Qanelas" w:hAnsi="Qanelas"/>
          <w:b/>
          <w:sz w:val="44"/>
          <w:szCs w:val="48"/>
        </w:rPr>
        <w:t xml:space="preserve">WG </w:t>
      </w:r>
      <w:r w:rsidR="00F6275F">
        <w:rPr>
          <w:rFonts w:ascii="Qanelas" w:hAnsi="Qanelas"/>
          <w:b/>
          <w:sz w:val="44"/>
          <w:szCs w:val="48"/>
        </w:rPr>
        <w:t>Brexit</w:t>
      </w:r>
    </w:p>
    <w:tbl>
      <w:tblPr>
        <w:tblpPr w:leftFromText="180" w:rightFromText="180" w:vertAnchor="text" w:horzAnchor="margin" w:tblpY="386"/>
        <w:tblW w:w="0" w:type="auto"/>
        <w:tblLook w:val="01E0" w:firstRow="1" w:lastRow="1" w:firstColumn="1" w:lastColumn="1" w:noHBand="0" w:noVBand="0"/>
      </w:tblPr>
      <w:tblGrid>
        <w:gridCol w:w="5637"/>
        <w:gridCol w:w="4502"/>
      </w:tblGrid>
      <w:tr w:rsidR="00917B35" w:rsidRPr="001B2791" w:rsidTr="004914CC">
        <w:tc>
          <w:tcPr>
            <w:tcW w:w="5637" w:type="dxa"/>
            <w:shd w:val="clear" w:color="auto" w:fill="auto"/>
          </w:tcPr>
          <w:p w:rsidR="00917B35" w:rsidRDefault="00917B35" w:rsidP="00F6275F">
            <w:pPr>
              <w:pStyle w:val="ToRChairman"/>
              <w:spacing w:line="276" w:lineRule="auto"/>
              <w:rPr>
                <w:rFonts w:ascii="Qanelas" w:eastAsia="Calibri" w:hAnsi="Qanelas" w:cs="Calibri"/>
                <w:b/>
                <w:spacing w:val="-1"/>
                <w:szCs w:val="22"/>
              </w:rPr>
            </w:pPr>
            <w:r w:rsidRPr="001B2791">
              <w:rPr>
                <w:rFonts w:ascii="Qanelas" w:hAnsi="Qanelas"/>
                <w:b/>
              </w:rPr>
              <w:t xml:space="preserve">CHAIR: </w:t>
            </w:r>
            <w:r w:rsidRPr="001B2791">
              <w:rPr>
                <w:rFonts w:ascii="Qanelas" w:hAnsi="Qanelas"/>
                <w:b/>
              </w:rPr>
              <w:tab/>
            </w:r>
            <w:r w:rsidR="00F6275F">
              <w:rPr>
                <w:rFonts w:ascii="Qanelas" w:hAnsi="Qanelas"/>
                <w:b/>
              </w:rPr>
              <w:t xml:space="preserve">Lawrence Slade </w:t>
            </w:r>
            <w:r w:rsidR="00A458F7">
              <w:rPr>
                <w:rFonts w:ascii="Qanelas" w:eastAsia="Calibri" w:hAnsi="Qanelas" w:cs="Calibri"/>
                <w:b/>
                <w:spacing w:val="-1"/>
                <w:szCs w:val="22"/>
              </w:rPr>
              <w:t>(UK</w:t>
            </w:r>
            <w:r w:rsidR="00B47D56">
              <w:rPr>
                <w:rFonts w:ascii="Qanelas" w:eastAsia="Calibri" w:hAnsi="Qanelas" w:cs="Calibri"/>
                <w:b/>
                <w:spacing w:val="-1"/>
                <w:szCs w:val="22"/>
              </w:rPr>
              <w:t>)</w:t>
            </w:r>
          </w:p>
          <w:p w:rsidR="00B266B3" w:rsidRDefault="007433A3" w:rsidP="00F6275F">
            <w:pPr>
              <w:pStyle w:val="ToRChairman"/>
              <w:spacing w:line="276" w:lineRule="auto"/>
              <w:rPr>
                <w:rFonts w:ascii="Qanelas" w:hAnsi="Qanelas"/>
                <w:b/>
              </w:rPr>
            </w:pPr>
            <w:r>
              <w:rPr>
                <w:rFonts w:ascii="Qanelas" w:eastAsia="Calibri" w:hAnsi="Qanelas" w:cs="Calibri"/>
                <w:b/>
                <w:spacing w:val="-1"/>
                <w:szCs w:val="22"/>
              </w:rPr>
              <w:t>Vice-Chair:</w:t>
            </w:r>
            <w:r>
              <w:rPr>
                <w:rFonts w:ascii="Qanelas" w:hAnsi="Qanelas"/>
                <w:b/>
              </w:rPr>
              <w:t xml:space="preserve">    Dara </w:t>
            </w:r>
            <w:proofErr w:type="spellStart"/>
            <w:r>
              <w:rPr>
                <w:rFonts w:ascii="Qanelas" w:hAnsi="Qanelas"/>
                <w:b/>
              </w:rPr>
              <w:t>Lynott</w:t>
            </w:r>
            <w:proofErr w:type="spellEnd"/>
            <w:r>
              <w:rPr>
                <w:rFonts w:ascii="Qanelas" w:hAnsi="Qanelas"/>
                <w:b/>
              </w:rPr>
              <w:t xml:space="preserve"> (IE)</w:t>
            </w:r>
            <w:r w:rsidR="00B266B3">
              <w:rPr>
                <w:rFonts w:ascii="Qanelas" w:hAnsi="Qanelas"/>
                <w:b/>
              </w:rPr>
              <w:t xml:space="preserve">, both nominated in </w:t>
            </w:r>
          </w:p>
          <w:p w:rsidR="007433A3" w:rsidRPr="001B2791" w:rsidRDefault="00B266B3" w:rsidP="00F6275F">
            <w:pPr>
              <w:pStyle w:val="ToRChairman"/>
              <w:spacing w:line="276" w:lineRule="auto"/>
              <w:rPr>
                <w:rFonts w:ascii="Qanelas" w:hAnsi="Qanelas"/>
                <w:b/>
              </w:rPr>
            </w:pPr>
            <w:r>
              <w:rPr>
                <w:rFonts w:ascii="Qanelas" w:hAnsi="Qanelas"/>
                <w:b/>
              </w:rPr>
              <w:t>November 2016, first 3-year term</w:t>
            </w:r>
          </w:p>
        </w:tc>
        <w:tc>
          <w:tcPr>
            <w:tcW w:w="4502" w:type="dxa"/>
            <w:shd w:val="clear" w:color="auto" w:fill="auto"/>
          </w:tcPr>
          <w:p w:rsidR="00917B35" w:rsidRPr="001B2791" w:rsidRDefault="00917B35" w:rsidP="00F6275F">
            <w:pPr>
              <w:spacing w:line="276" w:lineRule="auto"/>
              <w:rPr>
                <w:rFonts w:ascii="Qanelas" w:hAnsi="Qanelas"/>
                <w:b/>
              </w:rPr>
            </w:pPr>
            <w:r w:rsidRPr="001B2791">
              <w:rPr>
                <w:rFonts w:ascii="Qanelas" w:hAnsi="Qanelas"/>
                <w:b/>
              </w:rPr>
              <w:t xml:space="preserve">SECRETARIAT: </w:t>
            </w:r>
            <w:r w:rsidR="00F6275F">
              <w:rPr>
                <w:rFonts w:ascii="Qanelas" w:hAnsi="Qanelas"/>
                <w:b/>
              </w:rPr>
              <w:t>Rabia Ikram</w:t>
            </w:r>
            <w:r w:rsidRPr="001B2791">
              <w:rPr>
                <w:rFonts w:ascii="Qanelas" w:hAnsi="Qanelas"/>
                <w:b/>
              </w:rPr>
              <w:tab/>
            </w:r>
          </w:p>
        </w:tc>
      </w:tr>
    </w:tbl>
    <w:p w:rsidR="00917B35" w:rsidRDefault="00917B35" w:rsidP="00027F4A">
      <w:pPr>
        <w:spacing w:line="276" w:lineRule="auto"/>
        <w:jc w:val="left"/>
        <w:rPr>
          <w:rFonts w:ascii="Qanelas" w:hAnsi="Qanelas"/>
          <w:b/>
          <w:sz w:val="44"/>
          <w:szCs w:val="48"/>
        </w:rPr>
      </w:pPr>
    </w:p>
    <w:p w:rsidR="00917B35" w:rsidRPr="00B266B3" w:rsidRDefault="00917B35" w:rsidP="00027F4A">
      <w:pPr>
        <w:tabs>
          <w:tab w:val="left" w:pos="6600"/>
        </w:tabs>
        <w:spacing w:line="276" w:lineRule="auto"/>
        <w:rPr>
          <w:rFonts w:ascii="Calibri" w:hAnsi="Calibri"/>
          <w:b/>
          <w:color w:val="2C63FE"/>
          <w:sz w:val="24"/>
          <w:szCs w:val="24"/>
        </w:rPr>
      </w:pPr>
      <w:r w:rsidRPr="00B266B3">
        <w:rPr>
          <w:rFonts w:ascii="Calibri" w:hAnsi="Calibri"/>
          <w:b/>
          <w:color w:val="2C63FE"/>
          <w:sz w:val="24"/>
          <w:szCs w:val="24"/>
        </w:rPr>
        <w:t>Group Rationale</w:t>
      </w:r>
    </w:p>
    <w:p w:rsidR="00683F35" w:rsidRPr="00040398" w:rsidRDefault="00683F35" w:rsidP="00E62CAB">
      <w:pPr>
        <w:spacing w:line="276" w:lineRule="auto"/>
        <w:jc w:val="left"/>
        <w:rPr>
          <w:rFonts w:asciiTheme="minorHAnsi" w:eastAsiaTheme="minorHAnsi" w:hAnsiTheme="minorHAnsi" w:cstheme="minorBidi"/>
          <w:color w:val="595959" w:themeColor="text1" w:themeTint="A6"/>
          <w:sz w:val="4"/>
          <w:szCs w:val="4"/>
          <w:lang w:eastAsia="en-US"/>
        </w:rPr>
      </w:pPr>
    </w:p>
    <w:p w:rsidR="00F6275F" w:rsidRPr="00F6275F" w:rsidRDefault="00F6275F" w:rsidP="00381B52">
      <w:pPr>
        <w:tabs>
          <w:tab w:val="right" w:pos="9639"/>
        </w:tabs>
        <w:spacing w:line="276" w:lineRule="auto"/>
        <w:outlineLvl w:val="0"/>
        <w:rPr>
          <w:rFonts w:ascii="Calibri" w:hAnsi="Calibri"/>
          <w:color w:val="595959" w:themeColor="text1" w:themeTint="A6"/>
        </w:rPr>
      </w:pPr>
      <w:r w:rsidRPr="00F6275F">
        <w:rPr>
          <w:rFonts w:ascii="Calibri" w:hAnsi="Calibri"/>
          <w:color w:val="595959" w:themeColor="text1" w:themeTint="A6"/>
        </w:rPr>
        <w:t xml:space="preserve">The main aim of </w:t>
      </w:r>
      <w:r w:rsidR="003B29CA">
        <w:rPr>
          <w:rFonts w:ascii="Calibri" w:hAnsi="Calibri"/>
          <w:color w:val="595959" w:themeColor="text1" w:themeTint="A6"/>
        </w:rPr>
        <w:t xml:space="preserve">the </w:t>
      </w:r>
      <w:r w:rsidRPr="00F6275F">
        <w:rPr>
          <w:rFonts w:ascii="Calibri" w:hAnsi="Calibri"/>
          <w:color w:val="595959" w:themeColor="text1" w:themeTint="A6"/>
        </w:rPr>
        <w:t xml:space="preserve">WG is to promote the benefits of free and fair energy trade in Europe. It is in the interest of </w:t>
      </w:r>
      <w:r>
        <w:rPr>
          <w:rFonts w:ascii="Calibri" w:hAnsi="Calibri"/>
          <w:color w:val="595959" w:themeColor="text1" w:themeTint="A6"/>
        </w:rPr>
        <w:t xml:space="preserve">the </w:t>
      </w:r>
      <w:r w:rsidRPr="00F6275F">
        <w:rPr>
          <w:rFonts w:ascii="Calibri" w:hAnsi="Calibri"/>
          <w:color w:val="595959" w:themeColor="text1" w:themeTint="A6"/>
        </w:rPr>
        <w:t xml:space="preserve">WG and the industry in general to maintain the integration of the energy markets to the widest possible extent and to minimise to the greatest possible extent barriers to participation in the internal energy market. </w:t>
      </w:r>
    </w:p>
    <w:p w:rsidR="00F6275F" w:rsidRPr="00F6275F" w:rsidRDefault="00F6275F" w:rsidP="00897B69">
      <w:pPr>
        <w:pStyle w:val="ListParagraph"/>
        <w:spacing w:line="260" w:lineRule="exact"/>
        <w:ind w:right="-23"/>
        <w:jc w:val="both"/>
        <w:rPr>
          <w:rFonts w:eastAsia="Times New Roman" w:cs="Times New Roman"/>
          <w:color w:val="595959" w:themeColor="text1" w:themeTint="A6"/>
          <w:szCs w:val="20"/>
          <w:lang w:eastAsia="en-GB"/>
        </w:rPr>
      </w:pPr>
    </w:p>
    <w:p w:rsidR="00F6275F" w:rsidRPr="00427701" w:rsidRDefault="00F6275F" w:rsidP="00B266B3">
      <w:pPr>
        <w:pStyle w:val="ListParagraph"/>
        <w:numPr>
          <w:ilvl w:val="0"/>
          <w:numId w:val="20"/>
        </w:numPr>
        <w:spacing w:line="276" w:lineRule="auto"/>
        <w:ind w:right="-23"/>
        <w:jc w:val="both"/>
        <w:rPr>
          <w:rFonts w:eastAsia="Times New Roman" w:cs="Times New Roman"/>
          <w:color w:val="595959" w:themeColor="text1" w:themeTint="A6"/>
          <w:szCs w:val="20"/>
          <w:lang w:eastAsia="en-GB"/>
        </w:rPr>
      </w:pPr>
      <w:r w:rsidRPr="00427701">
        <w:rPr>
          <w:rFonts w:eastAsia="Times New Roman" w:cs="Times New Roman"/>
          <w:color w:val="595959" w:themeColor="text1" w:themeTint="A6"/>
          <w:szCs w:val="20"/>
          <w:lang w:eastAsia="en-GB"/>
        </w:rPr>
        <w:t xml:space="preserve">The WG follows the political and institutional evolutions of the Brexit </w:t>
      </w:r>
      <w:r w:rsidR="0092598E">
        <w:rPr>
          <w:rFonts w:eastAsia="Times New Roman" w:cs="Times New Roman"/>
          <w:color w:val="595959" w:themeColor="text1" w:themeTint="A6"/>
          <w:szCs w:val="20"/>
          <w:lang w:eastAsia="en-GB"/>
        </w:rPr>
        <w:t>negotiations</w:t>
      </w:r>
      <w:r w:rsidRPr="00427701">
        <w:rPr>
          <w:rFonts w:eastAsia="Times New Roman" w:cs="Times New Roman"/>
          <w:color w:val="595959" w:themeColor="text1" w:themeTint="A6"/>
          <w:szCs w:val="20"/>
          <w:lang w:eastAsia="en-GB"/>
        </w:rPr>
        <w:t xml:space="preserve"> and reports on it, map</w:t>
      </w:r>
      <w:r w:rsidR="003A7AAA">
        <w:rPr>
          <w:rFonts w:eastAsia="Times New Roman" w:cs="Times New Roman"/>
          <w:color w:val="595959" w:themeColor="text1" w:themeTint="A6"/>
          <w:szCs w:val="20"/>
          <w:lang w:eastAsia="en-GB"/>
        </w:rPr>
        <w:t xml:space="preserve">ping the main stakeholders </w:t>
      </w:r>
      <w:r w:rsidR="003A7AAA" w:rsidRPr="00427701">
        <w:rPr>
          <w:rFonts w:eastAsia="Times New Roman" w:cs="Times New Roman"/>
          <w:color w:val="595959" w:themeColor="text1" w:themeTint="A6"/>
          <w:szCs w:val="20"/>
          <w:lang w:eastAsia="en-GB"/>
        </w:rPr>
        <w:t>and</w:t>
      </w:r>
      <w:r w:rsidRPr="00427701">
        <w:rPr>
          <w:rFonts w:eastAsia="Times New Roman" w:cs="Times New Roman"/>
          <w:color w:val="595959" w:themeColor="text1" w:themeTint="A6"/>
          <w:szCs w:val="20"/>
          <w:lang w:eastAsia="en-GB"/>
        </w:rPr>
        <w:t xml:space="preserve"> sharing relevant knowledge and information.</w:t>
      </w:r>
    </w:p>
    <w:p w:rsidR="0092598E" w:rsidRPr="002D77C2" w:rsidRDefault="00F6275F" w:rsidP="00B266B3">
      <w:pPr>
        <w:pStyle w:val="ListParagraph"/>
        <w:numPr>
          <w:ilvl w:val="0"/>
          <w:numId w:val="20"/>
        </w:numPr>
        <w:spacing w:line="276" w:lineRule="auto"/>
        <w:ind w:right="-23"/>
        <w:jc w:val="both"/>
        <w:rPr>
          <w:rFonts w:eastAsia="Times New Roman" w:cs="Times New Roman"/>
          <w:color w:val="595959" w:themeColor="text1" w:themeTint="A6"/>
          <w:szCs w:val="20"/>
          <w:lang w:eastAsia="en-GB"/>
        </w:rPr>
      </w:pPr>
      <w:r w:rsidRPr="0092598E">
        <w:rPr>
          <w:rFonts w:eastAsia="Times New Roman" w:cs="Times New Roman"/>
          <w:color w:val="595959" w:themeColor="text1" w:themeTint="A6"/>
          <w:szCs w:val="20"/>
          <w:lang w:eastAsia="en-GB"/>
        </w:rPr>
        <w:t>Where relevant, the WG defines</w:t>
      </w:r>
      <w:r w:rsidR="00085E01">
        <w:rPr>
          <w:rFonts w:eastAsia="Times New Roman" w:cs="Times New Roman"/>
          <w:color w:val="595959" w:themeColor="text1" w:themeTint="A6"/>
          <w:szCs w:val="20"/>
          <w:lang w:eastAsia="en-GB"/>
        </w:rPr>
        <w:t xml:space="preserve"> </w:t>
      </w:r>
      <w:r w:rsidRPr="0092598E">
        <w:rPr>
          <w:rFonts w:eastAsia="Times New Roman" w:cs="Times New Roman"/>
          <w:color w:val="595959" w:themeColor="text1" w:themeTint="A6"/>
          <w:szCs w:val="20"/>
          <w:lang w:eastAsia="en-GB"/>
        </w:rPr>
        <w:t>preliminary position</w:t>
      </w:r>
      <w:r w:rsidR="0092598E" w:rsidRPr="0092598E">
        <w:rPr>
          <w:rFonts w:eastAsia="Times New Roman" w:cs="Times New Roman"/>
          <w:color w:val="595959" w:themeColor="text1" w:themeTint="A6"/>
          <w:szCs w:val="20"/>
          <w:lang w:eastAsia="en-GB"/>
        </w:rPr>
        <w:t xml:space="preserve">s </w:t>
      </w:r>
      <w:r w:rsidRPr="0092598E">
        <w:rPr>
          <w:rFonts w:eastAsia="Times New Roman" w:cs="Times New Roman"/>
          <w:color w:val="595959" w:themeColor="text1" w:themeTint="A6"/>
          <w:szCs w:val="20"/>
          <w:lang w:eastAsia="en-GB"/>
        </w:rPr>
        <w:t xml:space="preserve">and represents the energy industry vis-à-vis UK and </w:t>
      </w:r>
      <w:r w:rsidRPr="002D77C2">
        <w:rPr>
          <w:rFonts w:eastAsia="Times New Roman" w:cs="Times New Roman"/>
          <w:color w:val="595959" w:themeColor="text1" w:themeTint="A6"/>
          <w:szCs w:val="20"/>
          <w:lang w:eastAsia="en-GB"/>
        </w:rPr>
        <w:t xml:space="preserve">EU stakeholders during the Brexit </w:t>
      </w:r>
      <w:r w:rsidR="0092598E" w:rsidRPr="002D77C2">
        <w:rPr>
          <w:rFonts w:eastAsia="Times New Roman" w:cs="Times New Roman"/>
          <w:color w:val="595959" w:themeColor="text1" w:themeTint="A6"/>
          <w:szCs w:val="20"/>
          <w:lang w:eastAsia="en-GB"/>
        </w:rPr>
        <w:t xml:space="preserve">negotiations </w:t>
      </w:r>
      <w:r w:rsidRPr="002D77C2">
        <w:rPr>
          <w:rFonts w:eastAsia="Times New Roman" w:cs="Times New Roman"/>
          <w:color w:val="595959" w:themeColor="text1" w:themeTint="A6"/>
          <w:szCs w:val="20"/>
          <w:lang w:eastAsia="en-GB"/>
        </w:rPr>
        <w:t>for at least</w:t>
      </w:r>
      <w:r w:rsidR="0092598E" w:rsidRPr="002D77C2">
        <w:rPr>
          <w:rFonts w:eastAsia="Times New Roman" w:cs="Times New Roman"/>
          <w:color w:val="595959" w:themeColor="text1" w:themeTint="A6"/>
          <w:szCs w:val="20"/>
          <w:lang w:eastAsia="en-GB"/>
        </w:rPr>
        <w:t xml:space="preserve"> until </w:t>
      </w:r>
      <w:r w:rsidR="00085E01" w:rsidRPr="002D77C2">
        <w:rPr>
          <w:rFonts w:eastAsia="Times New Roman" w:cs="Times New Roman"/>
          <w:color w:val="595959" w:themeColor="text1" w:themeTint="A6"/>
          <w:szCs w:val="20"/>
          <w:lang w:eastAsia="en-GB"/>
        </w:rPr>
        <w:t xml:space="preserve">31 </w:t>
      </w:r>
      <w:r w:rsidR="0092598E" w:rsidRPr="002D77C2">
        <w:rPr>
          <w:rFonts w:eastAsia="Times New Roman" w:cs="Times New Roman"/>
          <w:color w:val="595959" w:themeColor="text1" w:themeTint="A6"/>
          <w:szCs w:val="20"/>
          <w:lang w:eastAsia="en-GB"/>
        </w:rPr>
        <w:t>March 2019.</w:t>
      </w:r>
      <w:r w:rsidRPr="002D77C2">
        <w:rPr>
          <w:rFonts w:eastAsia="Times New Roman" w:cs="Times New Roman"/>
          <w:color w:val="595959" w:themeColor="text1" w:themeTint="A6"/>
          <w:szCs w:val="20"/>
          <w:lang w:eastAsia="en-GB"/>
        </w:rPr>
        <w:t xml:space="preserve"> </w:t>
      </w:r>
    </w:p>
    <w:p w:rsidR="00F6275F" w:rsidRPr="002D77C2" w:rsidRDefault="00F6275F" w:rsidP="00B266B3">
      <w:pPr>
        <w:pStyle w:val="ListParagraph"/>
        <w:numPr>
          <w:ilvl w:val="0"/>
          <w:numId w:val="20"/>
        </w:numPr>
        <w:spacing w:line="276" w:lineRule="auto"/>
        <w:ind w:right="-23"/>
        <w:jc w:val="both"/>
        <w:rPr>
          <w:rFonts w:eastAsia="Times New Roman" w:cs="Times New Roman"/>
          <w:color w:val="595959" w:themeColor="text1" w:themeTint="A6"/>
          <w:szCs w:val="20"/>
          <w:lang w:eastAsia="en-GB"/>
        </w:rPr>
      </w:pPr>
      <w:r w:rsidRPr="002D77C2">
        <w:rPr>
          <w:rFonts w:eastAsia="Times New Roman" w:cs="Times New Roman"/>
          <w:color w:val="595959" w:themeColor="text1" w:themeTint="A6"/>
          <w:szCs w:val="20"/>
          <w:lang w:eastAsia="en-GB"/>
        </w:rPr>
        <w:t>The following aspects of the negotiations will be followed:</w:t>
      </w:r>
    </w:p>
    <w:p w:rsidR="00A458F7" w:rsidRPr="002D77C2" w:rsidRDefault="00A458F7" w:rsidP="00B266B3">
      <w:pPr>
        <w:pStyle w:val="ListParagraph"/>
        <w:numPr>
          <w:ilvl w:val="0"/>
          <w:numId w:val="21"/>
        </w:numPr>
        <w:spacing w:line="276" w:lineRule="auto"/>
        <w:ind w:right="-23"/>
        <w:jc w:val="both"/>
        <w:rPr>
          <w:rFonts w:eastAsia="Times New Roman" w:cs="Times New Roman"/>
          <w:color w:val="595959" w:themeColor="text1" w:themeTint="A6"/>
          <w:szCs w:val="20"/>
          <w:lang w:eastAsia="en-GB"/>
        </w:rPr>
      </w:pPr>
      <w:r w:rsidRPr="002D77C2">
        <w:rPr>
          <w:rFonts w:eastAsia="Times New Roman" w:cs="Times New Roman"/>
          <w:color w:val="595959" w:themeColor="text1" w:themeTint="A6"/>
          <w:szCs w:val="20"/>
          <w:lang w:eastAsia="en-GB"/>
        </w:rPr>
        <w:t>The l</w:t>
      </w:r>
      <w:r w:rsidR="00F6275F" w:rsidRPr="002D77C2">
        <w:rPr>
          <w:rFonts w:eastAsia="Times New Roman" w:cs="Times New Roman"/>
          <w:color w:val="595959" w:themeColor="text1" w:themeTint="A6"/>
          <w:szCs w:val="20"/>
          <w:lang w:eastAsia="en-GB"/>
        </w:rPr>
        <w:t xml:space="preserve">egal process of </w:t>
      </w:r>
      <w:r w:rsidRPr="002D77C2">
        <w:rPr>
          <w:rFonts w:eastAsia="Times New Roman" w:cs="Times New Roman"/>
          <w:color w:val="595959" w:themeColor="text1" w:themeTint="A6"/>
          <w:szCs w:val="20"/>
          <w:lang w:eastAsia="en-GB"/>
        </w:rPr>
        <w:t>the withdrawal</w:t>
      </w:r>
      <w:r w:rsidR="00085E01" w:rsidRPr="002D77C2">
        <w:rPr>
          <w:rFonts w:eastAsia="Times New Roman" w:cs="Times New Roman"/>
          <w:color w:val="595959" w:themeColor="text1" w:themeTint="A6"/>
          <w:szCs w:val="20"/>
          <w:lang w:eastAsia="en-GB"/>
        </w:rPr>
        <w:t xml:space="preserve"> of United Kingdom from the European Union</w:t>
      </w:r>
      <w:r w:rsidR="002D77C2">
        <w:rPr>
          <w:rFonts w:eastAsia="Times New Roman" w:cs="Times New Roman"/>
          <w:color w:val="595959" w:themeColor="text1" w:themeTint="A6"/>
          <w:szCs w:val="20"/>
          <w:lang w:eastAsia="en-GB"/>
        </w:rPr>
        <w:t>.</w:t>
      </w:r>
    </w:p>
    <w:p w:rsidR="0092598E" w:rsidRPr="002D77C2" w:rsidRDefault="0092598E" w:rsidP="00B266B3">
      <w:pPr>
        <w:pStyle w:val="ListParagraph"/>
        <w:numPr>
          <w:ilvl w:val="0"/>
          <w:numId w:val="21"/>
        </w:numPr>
        <w:spacing w:line="276" w:lineRule="auto"/>
        <w:ind w:right="-23"/>
        <w:jc w:val="both"/>
        <w:rPr>
          <w:rFonts w:eastAsia="Times New Roman" w:cs="Times New Roman"/>
          <w:color w:val="595959" w:themeColor="text1" w:themeTint="A6"/>
          <w:szCs w:val="20"/>
          <w:lang w:eastAsia="en-GB"/>
        </w:rPr>
      </w:pPr>
      <w:r w:rsidRPr="002D77C2">
        <w:rPr>
          <w:rFonts w:eastAsia="Times New Roman" w:cs="Times New Roman"/>
          <w:color w:val="595959" w:themeColor="text1" w:themeTint="A6"/>
          <w:szCs w:val="20"/>
          <w:lang w:eastAsia="en-GB"/>
        </w:rPr>
        <w:t>Transitional arrangements</w:t>
      </w:r>
      <w:r w:rsidR="00085E01" w:rsidRPr="002D77C2">
        <w:rPr>
          <w:rFonts w:eastAsia="Times New Roman" w:cs="Times New Roman"/>
          <w:color w:val="595959" w:themeColor="text1" w:themeTint="A6"/>
          <w:szCs w:val="20"/>
          <w:lang w:eastAsia="en-GB"/>
        </w:rPr>
        <w:t xml:space="preserve"> (which will formally be part of the withdrawal agreement</w:t>
      </w:r>
      <w:r w:rsidR="00B266B3">
        <w:rPr>
          <w:rFonts w:eastAsia="Times New Roman" w:cs="Times New Roman"/>
          <w:color w:val="595959" w:themeColor="text1" w:themeTint="A6"/>
          <w:szCs w:val="20"/>
          <w:lang w:eastAsia="en-GB"/>
        </w:rPr>
        <w:t>)</w:t>
      </w:r>
      <w:r w:rsidR="002D77C2">
        <w:rPr>
          <w:rFonts w:eastAsia="Times New Roman" w:cs="Times New Roman"/>
          <w:color w:val="595959" w:themeColor="text1" w:themeTint="A6"/>
          <w:szCs w:val="20"/>
          <w:lang w:eastAsia="en-GB"/>
        </w:rPr>
        <w:t>.</w:t>
      </w:r>
    </w:p>
    <w:p w:rsidR="00F6275F" w:rsidRDefault="00A458F7" w:rsidP="00B266B3">
      <w:pPr>
        <w:pStyle w:val="ListParagraph"/>
        <w:numPr>
          <w:ilvl w:val="0"/>
          <w:numId w:val="21"/>
        </w:numPr>
        <w:spacing w:line="276" w:lineRule="auto"/>
        <w:ind w:right="-23"/>
        <w:jc w:val="both"/>
        <w:rPr>
          <w:rFonts w:eastAsia="Times New Roman" w:cs="Times New Roman"/>
          <w:color w:val="595959" w:themeColor="text1" w:themeTint="A6"/>
          <w:szCs w:val="20"/>
          <w:lang w:eastAsia="en-GB"/>
        </w:rPr>
      </w:pPr>
      <w:r w:rsidRPr="002D77C2">
        <w:rPr>
          <w:rFonts w:eastAsia="Times New Roman" w:cs="Times New Roman"/>
          <w:color w:val="595959" w:themeColor="text1" w:themeTint="A6"/>
          <w:szCs w:val="20"/>
          <w:lang w:eastAsia="en-GB"/>
        </w:rPr>
        <w:t>The future relationship</w:t>
      </w:r>
      <w:r w:rsidR="00085E01" w:rsidRPr="002D77C2">
        <w:rPr>
          <w:rFonts w:eastAsia="Times New Roman" w:cs="Times New Roman"/>
          <w:color w:val="595959" w:themeColor="text1" w:themeTint="A6"/>
          <w:szCs w:val="20"/>
          <w:lang w:eastAsia="en-GB"/>
        </w:rPr>
        <w:t xml:space="preserve"> between the United Kingdom and the European Union</w:t>
      </w:r>
      <w:r w:rsidR="002D77C2">
        <w:rPr>
          <w:rFonts w:eastAsia="Times New Roman" w:cs="Times New Roman"/>
          <w:color w:val="595959" w:themeColor="text1" w:themeTint="A6"/>
          <w:szCs w:val="20"/>
          <w:lang w:eastAsia="en-GB"/>
        </w:rPr>
        <w:t>.</w:t>
      </w:r>
    </w:p>
    <w:p w:rsidR="002D77C2" w:rsidRPr="002D77C2" w:rsidRDefault="002D77C2" w:rsidP="00B266B3">
      <w:pPr>
        <w:pStyle w:val="ListParagraph"/>
        <w:spacing w:line="276" w:lineRule="auto"/>
        <w:ind w:left="1440" w:right="-23"/>
        <w:jc w:val="both"/>
        <w:rPr>
          <w:rFonts w:eastAsia="Times New Roman" w:cs="Times New Roman"/>
          <w:color w:val="595959" w:themeColor="text1" w:themeTint="A6"/>
          <w:szCs w:val="20"/>
          <w:lang w:eastAsia="en-GB"/>
        </w:rPr>
      </w:pPr>
    </w:p>
    <w:p w:rsidR="00F6275F" w:rsidRPr="00F6275F" w:rsidRDefault="00F6275F" w:rsidP="00B266B3">
      <w:pPr>
        <w:pStyle w:val="ListParagraph"/>
        <w:numPr>
          <w:ilvl w:val="0"/>
          <w:numId w:val="22"/>
        </w:numPr>
        <w:spacing w:line="276" w:lineRule="auto"/>
        <w:ind w:right="-23"/>
        <w:jc w:val="both"/>
        <w:rPr>
          <w:color w:val="595959" w:themeColor="text1" w:themeTint="A6"/>
        </w:rPr>
      </w:pPr>
      <w:r w:rsidRPr="00F6275F">
        <w:rPr>
          <w:color w:val="595959" w:themeColor="text1" w:themeTint="A6"/>
        </w:rPr>
        <w:t>The following areas are likely to have an impact on the electricity industry. Depending on whether or not the UK will decide to stay in the EU internal energy market the relevant rules could be applied or renegotiated in looser terms which could have an impact at the EU level and on other Member States. Among the issues to be considered are the following (list is not exhaustive):</w:t>
      </w:r>
    </w:p>
    <w:p w:rsidR="00F6275F" w:rsidRDefault="00F6275F" w:rsidP="00B266B3">
      <w:pPr>
        <w:pStyle w:val="ListParagraph"/>
        <w:numPr>
          <w:ilvl w:val="0"/>
          <w:numId w:val="23"/>
        </w:numPr>
        <w:spacing w:line="276" w:lineRule="auto"/>
        <w:ind w:right="-23"/>
        <w:jc w:val="both"/>
        <w:rPr>
          <w:color w:val="595959" w:themeColor="text1" w:themeTint="A6"/>
        </w:rPr>
      </w:pPr>
      <w:r w:rsidRPr="00F6275F">
        <w:rPr>
          <w:color w:val="595959" w:themeColor="text1" w:themeTint="A6"/>
        </w:rPr>
        <w:t>Impact on cross-border trade, infrastructure development and energy governance</w:t>
      </w:r>
    </w:p>
    <w:p w:rsidR="00F6275F" w:rsidRPr="00F6275F" w:rsidRDefault="00F6275F" w:rsidP="00B266B3">
      <w:pPr>
        <w:pStyle w:val="ListParagraph"/>
        <w:numPr>
          <w:ilvl w:val="0"/>
          <w:numId w:val="23"/>
        </w:numPr>
        <w:spacing w:line="276" w:lineRule="auto"/>
        <w:ind w:right="-23"/>
        <w:jc w:val="both"/>
        <w:rPr>
          <w:color w:val="595959" w:themeColor="text1" w:themeTint="A6"/>
        </w:rPr>
      </w:pPr>
      <w:r w:rsidRPr="00F6275F">
        <w:rPr>
          <w:rFonts w:eastAsia="Times New Roman" w:cs="Times New Roman"/>
          <w:color w:val="595959" w:themeColor="text1" w:themeTint="A6"/>
          <w:szCs w:val="20"/>
          <w:lang w:eastAsia="en-GB"/>
        </w:rPr>
        <w:t>Solidarity provisions of the security of supply chapter of the Energy Union</w:t>
      </w:r>
    </w:p>
    <w:p w:rsidR="00F6275F" w:rsidRPr="00F6275F" w:rsidRDefault="00F6275F" w:rsidP="00B266B3">
      <w:pPr>
        <w:pStyle w:val="ListParagraph"/>
        <w:numPr>
          <w:ilvl w:val="0"/>
          <w:numId w:val="23"/>
        </w:numPr>
        <w:spacing w:line="276" w:lineRule="auto"/>
        <w:ind w:right="-23"/>
        <w:jc w:val="both"/>
        <w:rPr>
          <w:color w:val="595959" w:themeColor="text1" w:themeTint="A6"/>
        </w:rPr>
      </w:pPr>
      <w:r w:rsidRPr="00F6275F">
        <w:rPr>
          <w:rFonts w:eastAsia="Times New Roman" w:cs="Times New Roman"/>
          <w:color w:val="595959" w:themeColor="text1" w:themeTint="A6"/>
          <w:szCs w:val="20"/>
          <w:lang w:eastAsia="en-GB"/>
        </w:rPr>
        <w:t>The access of Ireland to the EU energy market and development of the All-Island market</w:t>
      </w:r>
    </w:p>
    <w:p w:rsidR="00F6275F" w:rsidRPr="00F6275F" w:rsidRDefault="00F6275F" w:rsidP="00B266B3">
      <w:pPr>
        <w:pStyle w:val="ListParagraph"/>
        <w:numPr>
          <w:ilvl w:val="0"/>
          <w:numId w:val="23"/>
        </w:numPr>
        <w:spacing w:line="276" w:lineRule="auto"/>
        <w:ind w:right="-23"/>
        <w:jc w:val="both"/>
        <w:rPr>
          <w:color w:val="595959" w:themeColor="text1" w:themeTint="A6"/>
        </w:rPr>
      </w:pPr>
      <w:r w:rsidRPr="00F6275F">
        <w:rPr>
          <w:rFonts w:eastAsia="Times New Roman" w:cs="Times New Roman"/>
          <w:color w:val="595959" w:themeColor="text1" w:themeTint="A6"/>
          <w:szCs w:val="20"/>
          <w:lang w:eastAsia="en-GB"/>
        </w:rPr>
        <w:t>EU targets set on smart metering roll-out, interconnections, renewables, environmental and climate legislation (EU ETS market, environmental/climate commitments at EU and intern</w:t>
      </w:r>
      <w:r w:rsidRPr="00F6275F">
        <w:rPr>
          <w:rFonts w:eastAsia="Times New Roman" w:cs="Times New Roman"/>
          <w:color w:val="595959" w:themeColor="text1" w:themeTint="A6"/>
          <w:szCs w:val="20"/>
          <w:lang w:eastAsia="en-GB"/>
        </w:rPr>
        <w:t>a</w:t>
      </w:r>
      <w:r w:rsidRPr="00F6275F">
        <w:rPr>
          <w:rFonts w:eastAsia="Times New Roman" w:cs="Times New Roman"/>
          <w:color w:val="595959" w:themeColor="text1" w:themeTint="A6"/>
          <w:szCs w:val="20"/>
          <w:lang w:eastAsia="en-GB"/>
        </w:rPr>
        <w:t>tional level)</w:t>
      </w:r>
    </w:p>
    <w:p w:rsidR="00F6275F" w:rsidRPr="00F6275F" w:rsidRDefault="00F6275F" w:rsidP="00B266B3">
      <w:pPr>
        <w:pStyle w:val="ListParagraph"/>
        <w:numPr>
          <w:ilvl w:val="0"/>
          <w:numId w:val="23"/>
        </w:numPr>
        <w:spacing w:line="276" w:lineRule="auto"/>
        <w:ind w:right="-23"/>
        <w:jc w:val="both"/>
        <w:rPr>
          <w:color w:val="595959" w:themeColor="text1" w:themeTint="A6"/>
        </w:rPr>
      </w:pPr>
      <w:r w:rsidRPr="00F6275F">
        <w:rPr>
          <w:rFonts w:eastAsia="Times New Roman" w:cs="Times New Roman"/>
          <w:color w:val="595959" w:themeColor="text1" w:themeTint="A6"/>
          <w:szCs w:val="20"/>
          <w:lang w:eastAsia="en-GB"/>
        </w:rPr>
        <w:t>Application of EU financial and market conduct regulation, e.g. MIFID and REMIT</w:t>
      </w:r>
    </w:p>
    <w:p w:rsidR="00F6275F" w:rsidRPr="00F6275F" w:rsidRDefault="00F6275F" w:rsidP="00B266B3">
      <w:pPr>
        <w:pStyle w:val="ListParagraph"/>
        <w:numPr>
          <w:ilvl w:val="0"/>
          <w:numId w:val="23"/>
        </w:numPr>
        <w:spacing w:line="276" w:lineRule="auto"/>
        <w:ind w:right="-23"/>
        <w:jc w:val="both"/>
        <w:rPr>
          <w:color w:val="595959" w:themeColor="text1" w:themeTint="A6"/>
        </w:rPr>
      </w:pPr>
      <w:r w:rsidRPr="00F6275F">
        <w:rPr>
          <w:rFonts w:eastAsia="Times New Roman" w:cs="Times New Roman"/>
          <w:color w:val="595959" w:themeColor="text1" w:themeTint="A6"/>
          <w:szCs w:val="20"/>
          <w:lang w:eastAsia="en-GB"/>
        </w:rPr>
        <w:t xml:space="preserve">The effect on Network Codes and </w:t>
      </w:r>
      <w:r w:rsidR="0092598E">
        <w:rPr>
          <w:rFonts w:eastAsia="Times New Roman" w:cs="Times New Roman"/>
          <w:color w:val="595959" w:themeColor="text1" w:themeTint="A6"/>
          <w:szCs w:val="20"/>
          <w:lang w:eastAsia="en-GB"/>
        </w:rPr>
        <w:t>Guidelines and the Clean Energy Package</w:t>
      </w:r>
    </w:p>
    <w:p w:rsidR="00F6275F" w:rsidRPr="00F6275F" w:rsidRDefault="00F6275F" w:rsidP="00B266B3">
      <w:pPr>
        <w:pStyle w:val="ListParagraph"/>
        <w:numPr>
          <w:ilvl w:val="0"/>
          <w:numId w:val="23"/>
        </w:numPr>
        <w:spacing w:line="276" w:lineRule="auto"/>
        <w:ind w:right="-23"/>
        <w:jc w:val="both"/>
        <w:rPr>
          <w:color w:val="595959" w:themeColor="text1" w:themeTint="A6"/>
        </w:rPr>
      </w:pPr>
      <w:r w:rsidRPr="00F6275F">
        <w:rPr>
          <w:rFonts w:eastAsia="Times New Roman" w:cs="Times New Roman"/>
          <w:color w:val="595959" w:themeColor="text1" w:themeTint="A6"/>
          <w:szCs w:val="20"/>
          <w:lang w:eastAsia="en-GB"/>
        </w:rPr>
        <w:t>Promotion of innovation and low-carbon technology</w:t>
      </w:r>
    </w:p>
    <w:p w:rsidR="00F6275F" w:rsidRPr="0092598E" w:rsidRDefault="00F6275F" w:rsidP="00B266B3">
      <w:pPr>
        <w:pStyle w:val="ListParagraph"/>
        <w:numPr>
          <w:ilvl w:val="0"/>
          <w:numId w:val="23"/>
        </w:numPr>
        <w:spacing w:line="276" w:lineRule="auto"/>
        <w:ind w:right="-23"/>
        <w:jc w:val="both"/>
        <w:rPr>
          <w:color w:val="595959" w:themeColor="text1" w:themeTint="A6"/>
        </w:rPr>
      </w:pPr>
      <w:r w:rsidRPr="00F6275F">
        <w:rPr>
          <w:rFonts w:eastAsia="Times New Roman" w:cs="Times New Roman"/>
          <w:color w:val="595959" w:themeColor="text1" w:themeTint="A6"/>
          <w:szCs w:val="20"/>
          <w:lang w:eastAsia="en-GB"/>
        </w:rPr>
        <w:t>Impact on Nuclear development and operation and the Euratom Treaty</w:t>
      </w:r>
    </w:p>
    <w:p w:rsidR="0092598E" w:rsidRPr="00A458F7" w:rsidRDefault="00A458F7" w:rsidP="00B266B3">
      <w:pPr>
        <w:pStyle w:val="ListParagraph"/>
        <w:numPr>
          <w:ilvl w:val="0"/>
          <w:numId w:val="23"/>
        </w:numPr>
        <w:spacing w:line="276" w:lineRule="auto"/>
        <w:ind w:right="-23"/>
        <w:jc w:val="both"/>
        <w:rPr>
          <w:color w:val="595959" w:themeColor="text1" w:themeTint="A6"/>
        </w:rPr>
      </w:pPr>
      <w:r>
        <w:rPr>
          <w:rFonts w:eastAsia="Times New Roman" w:cs="Times New Roman"/>
          <w:color w:val="595959" w:themeColor="text1" w:themeTint="A6"/>
          <w:szCs w:val="20"/>
          <w:lang w:eastAsia="en-GB"/>
        </w:rPr>
        <w:t>F</w:t>
      </w:r>
      <w:r w:rsidR="0092598E">
        <w:rPr>
          <w:rFonts w:eastAsia="Times New Roman" w:cs="Times New Roman"/>
          <w:color w:val="595959" w:themeColor="text1" w:themeTint="A6"/>
          <w:szCs w:val="20"/>
          <w:lang w:eastAsia="en-GB"/>
        </w:rPr>
        <w:t>unding for energy projects</w:t>
      </w:r>
    </w:p>
    <w:p w:rsidR="00A458F7" w:rsidRPr="00F6275F" w:rsidRDefault="00A458F7" w:rsidP="00B266B3">
      <w:pPr>
        <w:pStyle w:val="ListParagraph"/>
        <w:numPr>
          <w:ilvl w:val="0"/>
          <w:numId w:val="23"/>
        </w:numPr>
        <w:spacing w:line="276" w:lineRule="auto"/>
        <w:ind w:right="-23"/>
        <w:jc w:val="both"/>
        <w:rPr>
          <w:color w:val="595959" w:themeColor="text1" w:themeTint="A6"/>
        </w:rPr>
      </w:pPr>
      <w:r>
        <w:rPr>
          <w:rFonts w:eastAsia="Times New Roman" w:cs="Times New Roman"/>
          <w:color w:val="595959" w:themeColor="text1" w:themeTint="A6"/>
          <w:szCs w:val="20"/>
          <w:lang w:eastAsia="en-GB"/>
        </w:rPr>
        <w:t>Participation in EU bodies</w:t>
      </w:r>
    </w:p>
    <w:p w:rsidR="00FF2B61" w:rsidRPr="00CB54ED" w:rsidRDefault="00FF2B61" w:rsidP="00040398">
      <w:pPr>
        <w:outlineLvl w:val="0"/>
        <w:rPr>
          <w:rFonts w:asciiTheme="minorHAnsi" w:hAnsiTheme="minorHAnsi"/>
          <w:color w:val="595959" w:themeColor="text1" w:themeTint="A6"/>
        </w:rPr>
      </w:pPr>
    </w:p>
    <w:p w:rsidR="00040398" w:rsidRPr="00E1212B" w:rsidRDefault="00040398" w:rsidP="00040398">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t xml:space="preserve">WG </w:t>
      </w:r>
      <w:r w:rsidRPr="00E1212B">
        <w:rPr>
          <w:rFonts w:asciiTheme="minorHAnsi" w:eastAsiaTheme="minorEastAsia" w:hAnsi="Calibri" w:cs="EDP Preon Regular"/>
          <w:b/>
          <w:color w:val="2C63FF"/>
          <w:kern w:val="24"/>
          <w:sz w:val="24"/>
          <w:szCs w:val="50"/>
        </w:rPr>
        <w:t>Members:</w:t>
      </w:r>
    </w:p>
    <w:p w:rsidR="0012334C" w:rsidRPr="0012334C" w:rsidRDefault="0012334C" w:rsidP="0012334C">
      <w:pPr>
        <w:tabs>
          <w:tab w:val="left" w:pos="920"/>
        </w:tabs>
        <w:spacing w:line="276" w:lineRule="auto"/>
        <w:ind w:right="-23"/>
        <w:rPr>
          <w:rFonts w:asciiTheme="minorHAnsi" w:hAnsiTheme="minorHAnsi"/>
          <w:color w:val="595959" w:themeColor="text1" w:themeTint="A6"/>
        </w:rPr>
      </w:pPr>
      <w:r w:rsidRPr="0012334C">
        <w:rPr>
          <w:rFonts w:asciiTheme="minorHAnsi" w:hAnsiTheme="minorHAnsi"/>
          <w:color w:val="595959" w:themeColor="text1" w:themeTint="A6"/>
        </w:rPr>
        <w:t xml:space="preserve">The WG is composed of experts from either national associations or companies active in the field of market design and regulation, Climate (EU ETS) and Environmental Regulation, financial regulation and </w:t>
      </w:r>
      <w:proofErr w:type="gramStart"/>
      <w:r w:rsidRPr="0012334C">
        <w:rPr>
          <w:rFonts w:asciiTheme="minorHAnsi" w:hAnsiTheme="minorHAnsi"/>
          <w:color w:val="595959" w:themeColor="text1" w:themeTint="A6"/>
        </w:rPr>
        <w:t>Eura</w:t>
      </w:r>
      <w:r w:rsidRPr="0012334C">
        <w:rPr>
          <w:rFonts w:asciiTheme="minorHAnsi" w:hAnsiTheme="minorHAnsi"/>
          <w:color w:val="595959" w:themeColor="text1" w:themeTint="A6"/>
        </w:rPr>
        <w:t>t</w:t>
      </w:r>
      <w:r w:rsidRPr="0012334C">
        <w:rPr>
          <w:rFonts w:asciiTheme="minorHAnsi" w:hAnsiTheme="minorHAnsi"/>
          <w:color w:val="595959" w:themeColor="text1" w:themeTint="A6"/>
        </w:rPr>
        <w:t>om</w:t>
      </w:r>
      <w:proofErr w:type="gramEnd"/>
      <w:r>
        <w:rPr>
          <w:rFonts w:asciiTheme="minorHAnsi" w:hAnsiTheme="minorHAnsi"/>
          <w:color w:val="595959" w:themeColor="text1" w:themeTint="A6"/>
        </w:rPr>
        <w:t>.</w:t>
      </w:r>
      <w:bookmarkStart w:id="0" w:name="_GoBack"/>
      <w:bookmarkEnd w:id="0"/>
    </w:p>
    <w:p w:rsidR="0012334C" w:rsidRDefault="0012334C" w:rsidP="0012334C">
      <w:pPr>
        <w:rPr>
          <w:lang w:val="en-IE"/>
        </w:rPr>
      </w:pPr>
      <w:r>
        <w:t> </w:t>
      </w:r>
    </w:p>
    <w:p w:rsidR="00040398" w:rsidRDefault="00040398" w:rsidP="00040398">
      <w:pPr>
        <w:outlineLvl w:val="0"/>
        <w:rPr>
          <w:rFonts w:asciiTheme="minorHAnsi" w:hAnsiTheme="minorHAnsi"/>
          <w:color w:val="595959" w:themeColor="text1" w:themeTint="A6"/>
        </w:rPr>
      </w:pPr>
    </w:p>
    <w:p w:rsidR="00040398" w:rsidRDefault="00381B52" w:rsidP="00040398">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t xml:space="preserve">Transversal </w:t>
      </w:r>
      <w:r w:rsidR="00EA26F9">
        <w:rPr>
          <w:rFonts w:asciiTheme="minorHAnsi" w:eastAsiaTheme="minorEastAsia" w:hAnsi="Calibri" w:cs="EDP Preon Regular"/>
          <w:b/>
          <w:color w:val="2C63FF"/>
          <w:kern w:val="24"/>
          <w:sz w:val="24"/>
          <w:szCs w:val="50"/>
        </w:rPr>
        <w:t>Eurelectric</w:t>
      </w:r>
      <w:r w:rsidR="00040398">
        <w:rPr>
          <w:rFonts w:asciiTheme="minorHAnsi" w:eastAsiaTheme="minorEastAsia" w:hAnsi="Calibri" w:cs="EDP Preon Regular"/>
          <w:b/>
          <w:color w:val="2C63FF"/>
          <w:kern w:val="24"/>
          <w:sz w:val="24"/>
          <w:szCs w:val="50"/>
        </w:rPr>
        <w:t xml:space="preserve"> Cooperation:</w:t>
      </w:r>
    </w:p>
    <w:p w:rsidR="007433A3" w:rsidRPr="00085E01" w:rsidRDefault="00427701" w:rsidP="00B266B3">
      <w:pPr>
        <w:tabs>
          <w:tab w:val="left" w:pos="920"/>
        </w:tabs>
        <w:spacing w:line="276" w:lineRule="auto"/>
        <w:ind w:right="-23"/>
        <w:rPr>
          <w:rFonts w:asciiTheme="minorHAnsi" w:hAnsiTheme="minorHAnsi"/>
          <w:color w:val="595959" w:themeColor="text1" w:themeTint="A6"/>
        </w:rPr>
      </w:pPr>
      <w:r w:rsidRPr="00085E01">
        <w:rPr>
          <w:rFonts w:asciiTheme="minorHAnsi" w:hAnsiTheme="minorHAnsi"/>
          <w:color w:val="595959" w:themeColor="text1" w:themeTint="A6"/>
        </w:rPr>
        <w:t>The WG is to be considered as a horizontal entity reporting directly to the Board of Directors.</w:t>
      </w:r>
    </w:p>
    <w:p w:rsidR="00040398" w:rsidRPr="00085E01" w:rsidRDefault="005C7426" w:rsidP="00B266B3">
      <w:pPr>
        <w:tabs>
          <w:tab w:val="left" w:pos="920"/>
        </w:tabs>
        <w:spacing w:line="276" w:lineRule="auto"/>
        <w:ind w:right="-23"/>
        <w:rPr>
          <w:rFonts w:asciiTheme="minorHAnsi" w:hAnsiTheme="minorHAnsi"/>
          <w:color w:val="595959" w:themeColor="text1" w:themeTint="A6"/>
        </w:rPr>
      </w:pPr>
      <w:r w:rsidRPr="00085E01">
        <w:rPr>
          <w:rFonts w:asciiTheme="minorHAnsi" w:hAnsiTheme="minorHAnsi"/>
          <w:color w:val="595959" w:themeColor="text1" w:themeTint="A6"/>
        </w:rPr>
        <w:t xml:space="preserve">The WG </w:t>
      </w:r>
      <w:r w:rsidR="00F6275F" w:rsidRPr="00085E01">
        <w:rPr>
          <w:rFonts w:asciiTheme="minorHAnsi" w:hAnsiTheme="minorHAnsi"/>
          <w:color w:val="595959" w:themeColor="text1" w:themeTint="A6"/>
        </w:rPr>
        <w:t>c</w:t>
      </w:r>
      <w:r w:rsidR="00040398" w:rsidRPr="00085E01">
        <w:rPr>
          <w:rFonts w:asciiTheme="minorHAnsi" w:hAnsiTheme="minorHAnsi"/>
          <w:color w:val="595959" w:themeColor="text1" w:themeTint="A6"/>
        </w:rPr>
        <w:t xml:space="preserve">losely cooperates with: </w:t>
      </w:r>
    </w:p>
    <w:p w:rsidR="007433A3" w:rsidRPr="007433A3" w:rsidRDefault="007433A3" w:rsidP="00B266B3">
      <w:pPr>
        <w:numPr>
          <w:ilvl w:val="0"/>
          <w:numId w:val="2"/>
        </w:numPr>
        <w:spacing w:line="276" w:lineRule="auto"/>
        <w:jc w:val="left"/>
        <w:outlineLvl w:val="0"/>
        <w:rPr>
          <w:rFonts w:asciiTheme="minorHAnsi" w:eastAsia="Calibri" w:hAnsiTheme="minorHAnsi" w:cs="Calibri"/>
          <w:color w:val="595959" w:themeColor="text1" w:themeTint="A6"/>
          <w:szCs w:val="22"/>
          <w:lang w:eastAsia="en-US"/>
        </w:rPr>
      </w:pPr>
      <w:r w:rsidRPr="007433A3">
        <w:rPr>
          <w:rFonts w:asciiTheme="minorHAnsi" w:eastAsia="Calibri" w:hAnsiTheme="minorHAnsi" w:cs="Calibri"/>
          <w:color w:val="595959" w:themeColor="text1" w:themeTint="A6"/>
          <w:szCs w:val="22"/>
          <w:lang w:eastAsia="en-US"/>
        </w:rPr>
        <w:t>WG Wholesale Market Design &amp; Investment Frameworks</w:t>
      </w:r>
    </w:p>
    <w:p w:rsidR="007433A3" w:rsidRPr="007433A3" w:rsidRDefault="007433A3" w:rsidP="00B266B3">
      <w:pPr>
        <w:numPr>
          <w:ilvl w:val="0"/>
          <w:numId w:val="2"/>
        </w:numPr>
        <w:spacing w:line="276" w:lineRule="auto"/>
        <w:jc w:val="left"/>
        <w:outlineLvl w:val="0"/>
        <w:rPr>
          <w:rFonts w:asciiTheme="minorHAnsi" w:eastAsia="Calibri" w:hAnsiTheme="minorHAnsi" w:cs="Calibri"/>
          <w:color w:val="595959" w:themeColor="text1" w:themeTint="A6"/>
          <w:szCs w:val="22"/>
          <w:lang w:eastAsia="en-US"/>
        </w:rPr>
      </w:pPr>
      <w:r w:rsidRPr="007433A3">
        <w:rPr>
          <w:rFonts w:asciiTheme="minorHAnsi" w:eastAsia="Calibri" w:hAnsiTheme="minorHAnsi" w:cs="Calibri"/>
          <w:color w:val="595959" w:themeColor="text1" w:themeTint="A6"/>
          <w:szCs w:val="22"/>
          <w:lang w:eastAsia="en-US"/>
        </w:rPr>
        <w:t xml:space="preserve">WG </w:t>
      </w:r>
      <w:r>
        <w:rPr>
          <w:rFonts w:asciiTheme="minorHAnsi" w:eastAsia="Calibri" w:hAnsiTheme="minorHAnsi" w:cs="Calibri"/>
          <w:color w:val="595959" w:themeColor="text1" w:themeTint="A6"/>
          <w:szCs w:val="22"/>
          <w:lang w:eastAsia="en-US"/>
        </w:rPr>
        <w:t>Climate</w:t>
      </w:r>
    </w:p>
    <w:p w:rsidR="007433A3" w:rsidRDefault="007433A3" w:rsidP="00B266B3">
      <w:pPr>
        <w:numPr>
          <w:ilvl w:val="0"/>
          <w:numId w:val="2"/>
        </w:numPr>
        <w:spacing w:line="276" w:lineRule="auto"/>
        <w:jc w:val="left"/>
        <w:outlineLvl w:val="0"/>
        <w:rPr>
          <w:rFonts w:asciiTheme="minorHAnsi" w:eastAsia="Calibri" w:hAnsiTheme="minorHAnsi" w:cs="Calibri"/>
          <w:color w:val="595959" w:themeColor="text1" w:themeTint="A6"/>
          <w:szCs w:val="22"/>
          <w:lang w:eastAsia="en-US"/>
        </w:rPr>
      </w:pPr>
      <w:r w:rsidRPr="007433A3">
        <w:rPr>
          <w:rFonts w:asciiTheme="minorHAnsi" w:eastAsia="Calibri" w:hAnsiTheme="minorHAnsi" w:cs="Calibri"/>
          <w:color w:val="595959" w:themeColor="text1" w:themeTint="A6"/>
          <w:szCs w:val="22"/>
          <w:lang w:eastAsia="en-US"/>
        </w:rPr>
        <w:t>WG Financial Regulation</w:t>
      </w:r>
    </w:p>
    <w:p w:rsidR="00A06B75" w:rsidRPr="007433A3" w:rsidRDefault="00A06B75" w:rsidP="00B266B3">
      <w:pPr>
        <w:numPr>
          <w:ilvl w:val="0"/>
          <w:numId w:val="2"/>
        </w:numPr>
        <w:spacing w:line="276" w:lineRule="auto"/>
        <w:jc w:val="left"/>
        <w:outlineLvl w:val="0"/>
        <w:rPr>
          <w:rFonts w:asciiTheme="minorHAnsi" w:eastAsia="Calibri" w:hAnsiTheme="minorHAnsi" w:cs="Calibri"/>
          <w:color w:val="595959" w:themeColor="text1" w:themeTint="A6"/>
          <w:szCs w:val="22"/>
          <w:lang w:eastAsia="en-US"/>
        </w:rPr>
      </w:pPr>
      <w:r>
        <w:rPr>
          <w:rFonts w:asciiTheme="minorHAnsi" w:eastAsia="Calibri" w:hAnsiTheme="minorHAnsi" w:cs="Calibri"/>
          <w:color w:val="595959" w:themeColor="text1" w:themeTint="A6"/>
          <w:szCs w:val="22"/>
          <w:lang w:eastAsia="en-US"/>
        </w:rPr>
        <w:t>WG RES</w:t>
      </w:r>
    </w:p>
    <w:p w:rsidR="007433A3" w:rsidRPr="007433A3" w:rsidRDefault="007433A3" w:rsidP="007433A3">
      <w:pPr>
        <w:tabs>
          <w:tab w:val="left" w:pos="920"/>
        </w:tabs>
        <w:ind w:right="-23"/>
        <w:rPr>
          <w:color w:val="595959" w:themeColor="text1" w:themeTint="A6"/>
        </w:rPr>
      </w:pPr>
    </w:p>
    <w:p w:rsidR="00040398" w:rsidRPr="00211B2F" w:rsidRDefault="00040398" w:rsidP="00040398">
      <w:pPr>
        <w:pStyle w:val="ToRWGTitle"/>
        <w:spacing w:after="120"/>
        <w:rPr>
          <w:rFonts w:asciiTheme="minorHAnsi" w:eastAsiaTheme="minorEastAsia" w:hAnsi="Calibri" w:cs="EDP Preon Regular"/>
          <w:b/>
          <w:color w:val="2C63FF"/>
          <w:kern w:val="24"/>
          <w:sz w:val="24"/>
          <w:szCs w:val="50"/>
        </w:rPr>
      </w:pPr>
      <w:r w:rsidRPr="00211B2F">
        <w:rPr>
          <w:rFonts w:asciiTheme="minorHAnsi" w:eastAsiaTheme="minorEastAsia" w:hAnsi="Calibri" w:cs="EDP Preon Regular"/>
          <w:b/>
          <w:color w:val="2C63FF"/>
          <w:kern w:val="24"/>
          <w:sz w:val="24"/>
          <w:szCs w:val="50"/>
        </w:rPr>
        <w:t xml:space="preserve">European and international liaison:  </w:t>
      </w:r>
    </w:p>
    <w:p w:rsidR="005C7426" w:rsidRPr="007433A3" w:rsidRDefault="005C7426" w:rsidP="00381B52">
      <w:pPr>
        <w:pStyle w:val="ListParagraph"/>
        <w:rPr>
          <w:rFonts w:asciiTheme="minorHAnsi" w:hAnsiTheme="minorHAnsi" w:cstheme="minorBidi"/>
          <w:color w:val="595959" w:themeColor="text1" w:themeTint="A6"/>
          <w:sz w:val="4"/>
          <w:szCs w:val="4"/>
        </w:rPr>
      </w:pPr>
    </w:p>
    <w:p w:rsidR="007433A3" w:rsidRDefault="007433A3" w:rsidP="00B266B3">
      <w:pPr>
        <w:pStyle w:val="ToRWGTitle"/>
        <w:numPr>
          <w:ilvl w:val="0"/>
          <w:numId w:val="8"/>
        </w:numPr>
        <w:spacing w:line="276" w:lineRule="auto"/>
        <w:rPr>
          <w:rFonts w:asciiTheme="minorHAnsi" w:hAnsiTheme="minorHAnsi"/>
          <w:color w:val="595959" w:themeColor="text1" w:themeTint="A6"/>
          <w:szCs w:val="22"/>
        </w:rPr>
      </w:pPr>
      <w:r>
        <w:rPr>
          <w:rFonts w:asciiTheme="minorHAnsi" w:hAnsiTheme="minorHAnsi"/>
          <w:color w:val="595959" w:themeColor="text1" w:themeTint="A6"/>
          <w:szCs w:val="22"/>
        </w:rPr>
        <w:t>Regular</w:t>
      </w:r>
      <w:r w:rsidRPr="00E76761">
        <w:rPr>
          <w:rFonts w:asciiTheme="minorHAnsi" w:hAnsiTheme="minorHAnsi"/>
          <w:color w:val="595959" w:themeColor="text1" w:themeTint="A6"/>
          <w:szCs w:val="22"/>
        </w:rPr>
        <w:t xml:space="preserve"> liais</w:t>
      </w:r>
      <w:r>
        <w:rPr>
          <w:rFonts w:asciiTheme="minorHAnsi" w:hAnsiTheme="minorHAnsi"/>
          <w:color w:val="595959" w:themeColor="text1" w:themeTint="A6"/>
          <w:szCs w:val="22"/>
        </w:rPr>
        <w:t>on</w:t>
      </w:r>
      <w:r w:rsidRPr="00E76761">
        <w:rPr>
          <w:rFonts w:asciiTheme="minorHAnsi" w:hAnsiTheme="minorHAnsi"/>
          <w:color w:val="595959" w:themeColor="text1" w:themeTint="A6"/>
          <w:szCs w:val="22"/>
        </w:rPr>
        <w:t xml:space="preserve"> with the European institutions</w:t>
      </w:r>
      <w:r w:rsidR="003A7AAA">
        <w:rPr>
          <w:rFonts w:asciiTheme="minorHAnsi" w:hAnsiTheme="minorHAnsi"/>
          <w:color w:val="595959" w:themeColor="text1" w:themeTint="A6"/>
          <w:szCs w:val="22"/>
        </w:rPr>
        <w:t xml:space="preserve"> and </w:t>
      </w:r>
      <w:r w:rsidR="00931AF2">
        <w:rPr>
          <w:rFonts w:asciiTheme="minorHAnsi" w:hAnsiTheme="minorHAnsi"/>
          <w:color w:val="595959" w:themeColor="text1" w:themeTint="A6"/>
          <w:szCs w:val="22"/>
        </w:rPr>
        <w:t xml:space="preserve">the </w:t>
      </w:r>
      <w:r w:rsidR="003A7AAA">
        <w:rPr>
          <w:rFonts w:asciiTheme="minorHAnsi" w:hAnsiTheme="minorHAnsi"/>
          <w:color w:val="595959" w:themeColor="text1" w:themeTint="A6"/>
          <w:szCs w:val="22"/>
        </w:rPr>
        <w:t>UK government</w:t>
      </w:r>
      <w:r w:rsidR="00931AF2">
        <w:rPr>
          <w:rFonts w:asciiTheme="minorHAnsi" w:hAnsiTheme="minorHAnsi"/>
          <w:color w:val="595959" w:themeColor="text1" w:themeTint="A6"/>
          <w:szCs w:val="22"/>
        </w:rPr>
        <w:t xml:space="preserve"> (BEIS)</w:t>
      </w:r>
    </w:p>
    <w:p w:rsidR="007433A3" w:rsidRPr="00E76761" w:rsidRDefault="007433A3" w:rsidP="00B266B3">
      <w:pPr>
        <w:pStyle w:val="ToRWGTitle"/>
        <w:numPr>
          <w:ilvl w:val="0"/>
          <w:numId w:val="8"/>
        </w:numPr>
        <w:spacing w:line="276" w:lineRule="auto"/>
        <w:rPr>
          <w:rFonts w:asciiTheme="minorHAnsi" w:hAnsiTheme="minorHAnsi"/>
          <w:color w:val="595959" w:themeColor="text1" w:themeTint="A6"/>
          <w:szCs w:val="22"/>
        </w:rPr>
      </w:pPr>
      <w:r>
        <w:rPr>
          <w:rFonts w:asciiTheme="minorHAnsi" w:hAnsiTheme="minorHAnsi"/>
          <w:color w:val="595959" w:themeColor="text1" w:themeTint="A6"/>
          <w:szCs w:val="22"/>
        </w:rPr>
        <w:t xml:space="preserve">Interactions with other </w:t>
      </w:r>
      <w:r w:rsidRPr="00E76761">
        <w:rPr>
          <w:rFonts w:asciiTheme="minorHAnsi" w:hAnsiTheme="minorHAnsi"/>
          <w:color w:val="595959" w:themeColor="text1" w:themeTint="A6"/>
          <w:szCs w:val="22"/>
        </w:rPr>
        <w:t xml:space="preserve">relevant organisations (e.g. </w:t>
      </w:r>
      <w:r>
        <w:rPr>
          <w:rFonts w:asciiTheme="minorHAnsi" w:hAnsiTheme="minorHAnsi"/>
          <w:color w:val="595959" w:themeColor="text1" w:themeTint="A6"/>
          <w:szCs w:val="22"/>
        </w:rPr>
        <w:t xml:space="preserve">EFET, EUROPEX, </w:t>
      </w:r>
      <w:proofErr w:type="spellStart"/>
      <w:r w:rsidR="00931AF2">
        <w:rPr>
          <w:rFonts w:asciiTheme="minorHAnsi" w:hAnsiTheme="minorHAnsi"/>
          <w:color w:val="595959" w:themeColor="text1" w:themeTint="A6"/>
          <w:szCs w:val="22"/>
        </w:rPr>
        <w:t>Eurogas</w:t>
      </w:r>
      <w:proofErr w:type="spellEnd"/>
      <w:r>
        <w:rPr>
          <w:rFonts w:asciiTheme="minorHAnsi" w:hAnsiTheme="minorHAnsi"/>
          <w:color w:val="595959" w:themeColor="text1" w:themeTint="A6"/>
          <w:szCs w:val="22"/>
        </w:rPr>
        <w:t xml:space="preserve">, Solar Power Europe, </w:t>
      </w:r>
      <w:r w:rsidRPr="00E76761">
        <w:rPr>
          <w:rFonts w:asciiTheme="minorHAnsi" w:hAnsiTheme="minorHAnsi"/>
          <w:color w:val="595959" w:themeColor="text1" w:themeTint="A6"/>
          <w:szCs w:val="22"/>
        </w:rPr>
        <w:t xml:space="preserve">IEA, World Energy Forum, CEER, etc.) or consultants </w:t>
      </w:r>
      <w:r>
        <w:rPr>
          <w:rFonts w:asciiTheme="minorHAnsi" w:hAnsiTheme="minorHAnsi"/>
          <w:color w:val="595959" w:themeColor="text1" w:themeTint="A6"/>
          <w:szCs w:val="22"/>
        </w:rPr>
        <w:t xml:space="preserve">as relevant </w:t>
      </w:r>
      <w:r w:rsidRPr="00E76761">
        <w:rPr>
          <w:rFonts w:asciiTheme="minorHAnsi" w:hAnsiTheme="minorHAnsi"/>
          <w:color w:val="595959" w:themeColor="text1" w:themeTint="A6"/>
          <w:szCs w:val="22"/>
        </w:rPr>
        <w:t>to intensify sharing of information and, where necessary, conduct joint actions.</w:t>
      </w:r>
    </w:p>
    <w:p w:rsidR="00427701" w:rsidRDefault="00427701" w:rsidP="00027F4A">
      <w:pPr>
        <w:spacing w:line="276" w:lineRule="auto"/>
        <w:jc w:val="left"/>
        <w:rPr>
          <w:rFonts w:ascii="Calibri" w:hAnsi="Calibri"/>
          <w:b/>
          <w:color w:val="2C63FE"/>
          <w:szCs w:val="52"/>
        </w:rPr>
      </w:pPr>
    </w:p>
    <w:p w:rsidR="00917B35" w:rsidRPr="00B266B3" w:rsidRDefault="00917B35" w:rsidP="00027F4A">
      <w:pPr>
        <w:spacing w:line="276" w:lineRule="auto"/>
        <w:jc w:val="left"/>
        <w:rPr>
          <w:rFonts w:ascii="Calibri" w:hAnsi="Calibri"/>
          <w:b/>
          <w:color w:val="2C63FE"/>
          <w:sz w:val="24"/>
          <w:szCs w:val="24"/>
        </w:rPr>
      </w:pPr>
      <w:r w:rsidRPr="00B266B3">
        <w:rPr>
          <w:rFonts w:ascii="Calibri" w:hAnsi="Calibri"/>
          <w:b/>
          <w:color w:val="2C63FE"/>
          <w:sz w:val="24"/>
          <w:szCs w:val="24"/>
        </w:rPr>
        <w:t>Timeframe</w:t>
      </w:r>
    </w:p>
    <w:p w:rsidR="00917B35" w:rsidRDefault="00FF5FA7" w:rsidP="00B266B3">
      <w:pPr>
        <w:pStyle w:val="ListParagraph"/>
        <w:numPr>
          <w:ilvl w:val="0"/>
          <w:numId w:val="2"/>
        </w:numPr>
        <w:spacing w:line="276" w:lineRule="auto"/>
        <w:rPr>
          <w:rFonts w:asciiTheme="minorHAnsi" w:hAnsiTheme="minorHAnsi" w:cstheme="minorBidi"/>
          <w:color w:val="595959" w:themeColor="text1" w:themeTint="A6"/>
        </w:rPr>
      </w:pPr>
      <w:r w:rsidRPr="00FF5FA7">
        <w:rPr>
          <w:rFonts w:asciiTheme="minorHAnsi" w:hAnsiTheme="minorHAnsi" w:cstheme="minorBidi"/>
          <w:color w:val="595959" w:themeColor="text1" w:themeTint="A6"/>
        </w:rPr>
        <w:t xml:space="preserve">This group is planning for activity </w:t>
      </w:r>
      <w:r w:rsidR="007433A3">
        <w:rPr>
          <w:rFonts w:asciiTheme="minorHAnsi" w:hAnsiTheme="minorHAnsi" w:cstheme="minorBidi"/>
          <w:color w:val="595959" w:themeColor="text1" w:themeTint="A6"/>
        </w:rPr>
        <w:t xml:space="preserve">until </w:t>
      </w:r>
      <w:r w:rsidR="00085E01">
        <w:rPr>
          <w:rFonts w:asciiTheme="minorHAnsi" w:hAnsiTheme="minorHAnsi" w:cstheme="minorBidi"/>
          <w:color w:val="595959" w:themeColor="text1" w:themeTint="A6"/>
        </w:rPr>
        <w:t xml:space="preserve">31 </w:t>
      </w:r>
      <w:r w:rsidR="007433A3">
        <w:rPr>
          <w:rFonts w:asciiTheme="minorHAnsi" w:hAnsiTheme="minorHAnsi" w:cstheme="minorBidi"/>
          <w:color w:val="595959" w:themeColor="text1" w:themeTint="A6"/>
        </w:rPr>
        <w:t>March 2019</w:t>
      </w:r>
    </w:p>
    <w:p w:rsidR="0073717C" w:rsidRPr="0073717C" w:rsidRDefault="007433A3" w:rsidP="00B266B3">
      <w:pPr>
        <w:pStyle w:val="ListParagraph"/>
        <w:numPr>
          <w:ilvl w:val="0"/>
          <w:numId w:val="2"/>
        </w:numPr>
        <w:spacing w:after="120" w:line="276" w:lineRule="auto"/>
        <w:outlineLvl w:val="0"/>
        <w:rPr>
          <w:rFonts w:asciiTheme="minorHAnsi" w:hAnsiTheme="minorHAnsi"/>
          <w:color w:val="595959" w:themeColor="text1" w:themeTint="A6"/>
        </w:rPr>
      </w:pPr>
      <w:r>
        <w:rPr>
          <w:rFonts w:asciiTheme="minorHAnsi" w:hAnsiTheme="minorHAnsi"/>
          <w:color w:val="595959" w:themeColor="text1" w:themeTint="A6"/>
        </w:rPr>
        <w:t xml:space="preserve">Depending on the negotiations and the agreements reached </w:t>
      </w:r>
      <w:r w:rsidR="00931AF2">
        <w:rPr>
          <w:rFonts w:asciiTheme="minorHAnsi" w:hAnsiTheme="minorHAnsi"/>
          <w:color w:val="595959" w:themeColor="text1" w:themeTint="A6"/>
        </w:rPr>
        <w:t xml:space="preserve">the activity of the WG could cover the transitional </w:t>
      </w:r>
      <w:r>
        <w:rPr>
          <w:rFonts w:asciiTheme="minorHAnsi" w:hAnsiTheme="minorHAnsi"/>
          <w:color w:val="595959" w:themeColor="text1" w:themeTint="A6"/>
        </w:rPr>
        <w:t>period until 31 December 2020.</w:t>
      </w:r>
    </w:p>
    <w:p w:rsidR="00365B86" w:rsidRDefault="00365B86" w:rsidP="00027F4A">
      <w:pPr>
        <w:spacing w:line="276" w:lineRule="auto"/>
        <w:jc w:val="left"/>
        <w:rPr>
          <w:rFonts w:ascii="Calibri" w:hAnsi="Calibri"/>
          <w:b/>
          <w:color w:val="2C63FE"/>
          <w:szCs w:val="52"/>
        </w:rPr>
      </w:pPr>
    </w:p>
    <w:p w:rsidR="003001D5" w:rsidRPr="003001D5" w:rsidRDefault="003001D5" w:rsidP="003001D5">
      <w:pPr>
        <w:tabs>
          <w:tab w:val="left" w:pos="6600"/>
        </w:tabs>
        <w:spacing w:after="200" w:line="276" w:lineRule="auto"/>
        <w:jc w:val="left"/>
        <w:rPr>
          <w:rFonts w:ascii="Calibri" w:eastAsiaTheme="minorHAnsi" w:hAnsi="Calibri" w:cstheme="minorBidi"/>
          <w:b/>
          <w:color w:val="2C63FE"/>
          <w:sz w:val="24"/>
          <w:szCs w:val="24"/>
          <w:lang w:eastAsia="en-US"/>
        </w:rPr>
      </w:pPr>
      <w:r w:rsidRPr="003001D5">
        <w:rPr>
          <w:rFonts w:ascii="Calibri" w:eastAsiaTheme="minorHAnsi" w:hAnsi="Calibri" w:cstheme="minorBidi"/>
          <w:b/>
          <w:color w:val="2C63FE"/>
          <w:sz w:val="24"/>
          <w:szCs w:val="24"/>
          <w:lang w:eastAsia="en-US"/>
        </w:rPr>
        <w:t>Work programme</w:t>
      </w:r>
    </w:p>
    <w:p w:rsidR="003001D5" w:rsidRPr="003001D5" w:rsidRDefault="003001D5" w:rsidP="003001D5">
      <w:pPr>
        <w:tabs>
          <w:tab w:val="right" w:pos="9639"/>
        </w:tabs>
        <w:spacing w:line="276" w:lineRule="auto"/>
        <w:outlineLvl w:val="0"/>
        <w:rPr>
          <w:rFonts w:ascii="Calibri" w:hAnsi="Calibri"/>
          <w:color w:val="595959" w:themeColor="text1" w:themeTint="A6"/>
        </w:rPr>
      </w:pPr>
      <w:r w:rsidRPr="003001D5">
        <w:rPr>
          <w:rFonts w:ascii="Calibri" w:hAnsi="Calibri"/>
          <w:color w:val="595959" w:themeColor="text1" w:themeTint="A6"/>
        </w:rPr>
        <w:t>The Chairmanship along with the Secretariat, on a yearly basis and towards the end of each year, submits a work programme proposal with clearly defined priorities for consideration to the WG, together with appropr</w:t>
      </w:r>
      <w:r w:rsidRPr="003001D5">
        <w:rPr>
          <w:rFonts w:ascii="Calibri" w:hAnsi="Calibri"/>
          <w:color w:val="595959" w:themeColor="text1" w:themeTint="A6"/>
        </w:rPr>
        <w:t>i</w:t>
      </w:r>
      <w:r w:rsidRPr="003001D5">
        <w:rPr>
          <w:rFonts w:ascii="Calibri" w:hAnsi="Calibri"/>
          <w:color w:val="595959" w:themeColor="text1" w:themeTint="A6"/>
        </w:rPr>
        <w:t xml:space="preserve">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rsidR="00AC527E" w:rsidRDefault="00AC527E">
      <w:pPr>
        <w:jc w:val="left"/>
        <w:rPr>
          <w:rFonts w:ascii="Calibri" w:hAnsi="Calibri"/>
          <w:b/>
          <w:color w:val="2C63FE"/>
          <w:szCs w:val="52"/>
        </w:rPr>
      </w:pPr>
      <w:r>
        <w:rPr>
          <w:rFonts w:ascii="Calibri" w:hAnsi="Calibri"/>
          <w:b/>
          <w:color w:val="2C63FE"/>
          <w:szCs w:val="52"/>
        </w:rPr>
        <w:br w:type="page"/>
      </w:r>
    </w:p>
    <w:p w:rsidR="00B53143" w:rsidRDefault="00B53143" w:rsidP="00027F4A">
      <w:pPr>
        <w:spacing w:line="276" w:lineRule="auto"/>
        <w:jc w:val="left"/>
        <w:rPr>
          <w:rFonts w:ascii="Calibri" w:hAnsi="Calibri"/>
          <w:b/>
          <w:color w:val="2C63FE"/>
          <w:szCs w:val="52"/>
        </w:rPr>
      </w:pPr>
    </w:p>
    <w:p w:rsidR="00B53143" w:rsidRDefault="00B53143" w:rsidP="00027F4A">
      <w:pPr>
        <w:spacing w:line="276" w:lineRule="auto"/>
        <w:jc w:val="left"/>
        <w:rPr>
          <w:rFonts w:ascii="Calibri" w:hAnsi="Calibri"/>
          <w:b/>
          <w:color w:val="2C63FE"/>
          <w:szCs w:val="52"/>
        </w:rPr>
      </w:pPr>
    </w:p>
    <w:p w:rsidR="00D57BE7" w:rsidRPr="00D57BE7" w:rsidRDefault="00D57BE7" w:rsidP="00D57BE7">
      <w:pPr>
        <w:tabs>
          <w:tab w:val="right" w:pos="9639"/>
        </w:tabs>
        <w:spacing w:after="120"/>
        <w:outlineLvl w:val="0"/>
        <w:rPr>
          <w:rFonts w:asciiTheme="minorHAnsi" w:eastAsiaTheme="minorEastAsia" w:hAnsi="Calibri" w:cs="EDP Preon Regular"/>
          <w:b/>
          <w:color w:val="2C63FF"/>
          <w:kern w:val="24"/>
          <w:sz w:val="24"/>
          <w:szCs w:val="50"/>
        </w:rPr>
      </w:pPr>
      <w:r w:rsidRPr="00D57BE7">
        <w:rPr>
          <w:rFonts w:asciiTheme="minorHAnsi" w:eastAsiaTheme="minorEastAsia" w:hAnsi="Calibri" w:cs="EDP Preon Regular"/>
          <w:b/>
          <w:color w:val="2C63FF"/>
          <w:kern w:val="24"/>
          <w:sz w:val="24"/>
          <w:szCs w:val="50"/>
        </w:rPr>
        <w:t>ANNEX – Work Programme 2018-2019</w:t>
      </w:r>
    </w:p>
    <w:p w:rsidR="00B53143" w:rsidRDefault="00B53143" w:rsidP="00027F4A">
      <w:pPr>
        <w:spacing w:line="276" w:lineRule="auto"/>
        <w:jc w:val="left"/>
        <w:rPr>
          <w:rFonts w:ascii="Calibri" w:hAnsi="Calibri"/>
          <w:b/>
          <w:color w:val="2C63FE"/>
          <w:szCs w:val="52"/>
        </w:rPr>
      </w:pPr>
    </w:p>
    <w:tbl>
      <w:tblPr>
        <w:tblStyle w:val="TableGrid1"/>
        <w:tblW w:w="10829" w:type="dxa"/>
        <w:jc w:val="center"/>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2653"/>
        <w:gridCol w:w="3564"/>
        <w:gridCol w:w="1635"/>
        <w:gridCol w:w="1338"/>
        <w:gridCol w:w="1639"/>
      </w:tblGrid>
      <w:tr w:rsidR="00B53143" w:rsidRPr="00B53143" w:rsidTr="00A72994">
        <w:trPr>
          <w:jc w:val="center"/>
        </w:trPr>
        <w:tc>
          <w:tcPr>
            <w:tcW w:w="2530" w:type="dxa"/>
            <w:shd w:val="clear" w:color="auto" w:fill="0079F2"/>
          </w:tcPr>
          <w:p w:rsidR="00B53143" w:rsidRPr="00B53143" w:rsidRDefault="00B53143" w:rsidP="00B53143">
            <w:pPr>
              <w:snapToGrid w:val="0"/>
              <w:spacing w:line="276" w:lineRule="auto"/>
              <w:jc w:val="left"/>
              <w:rPr>
                <w:rFonts w:ascii="Calibri" w:hAnsi="Calibri"/>
                <w:color w:val="FFFFFF"/>
                <w:szCs w:val="22"/>
              </w:rPr>
            </w:pPr>
            <w:r w:rsidRPr="00B53143">
              <w:rPr>
                <w:rFonts w:ascii="Calibri" w:hAnsi="Calibri"/>
                <w:color w:val="FFFFFF"/>
                <w:szCs w:val="22"/>
              </w:rPr>
              <w:t>Deliverable</w:t>
            </w:r>
          </w:p>
        </w:tc>
        <w:tc>
          <w:tcPr>
            <w:tcW w:w="3399" w:type="dxa"/>
            <w:shd w:val="clear" w:color="auto" w:fill="0079F2"/>
          </w:tcPr>
          <w:p w:rsidR="00B53143" w:rsidRPr="00B53143" w:rsidRDefault="00B53143" w:rsidP="00B53143">
            <w:pPr>
              <w:snapToGrid w:val="0"/>
              <w:spacing w:line="276" w:lineRule="auto"/>
              <w:jc w:val="left"/>
              <w:rPr>
                <w:rFonts w:ascii="Calibri" w:hAnsi="Calibri"/>
                <w:color w:val="FFFFFF"/>
                <w:szCs w:val="22"/>
              </w:rPr>
            </w:pPr>
            <w:r w:rsidRPr="00B53143">
              <w:rPr>
                <w:rFonts w:ascii="Calibri" w:hAnsi="Calibri"/>
                <w:color w:val="FFFFFF"/>
                <w:szCs w:val="22"/>
              </w:rPr>
              <w:t>Deliverable tasks</w:t>
            </w:r>
          </w:p>
        </w:tc>
        <w:tc>
          <w:tcPr>
            <w:tcW w:w="1559" w:type="dxa"/>
            <w:shd w:val="clear" w:color="auto" w:fill="0079F2"/>
          </w:tcPr>
          <w:p w:rsidR="00B53143" w:rsidRPr="00B53143" w:rsidRDefault="00B53143" w:rsidP="00B53143">
            <w:pPr>
              <w:snapToGrid w:val="0"/>
              <w:spacing w:line="276" w:lineRule="auto"/>
              <w:jc w:val="left"/>
              <w:rPr>
                <w:rFonts w:ascii="Calibri" w:hAnsi="Calibri"/>
                <w:color w:val="FFFFFF"/>
                <w:szCs w:val="22"/>
              </w:rPr>
            </w:pPr>
            <w:r w:rsidRPr="00B53143">
              <w:rPr>
                <w:rFonts w:ascii="Calibri" w:hAnsi="Calibri"/>
                <w:color w:val="FFFFFF"/>
                <w:szCs w:val="22"/>
              </w:rPr>
              <w:t>Anticipated Start date</w:t>
            </w:r>
          </w:p>
        </w:tc>
        <w:tc>
          <w:tcPr>
            <w:tcW w:w="1276" w:type="dxa"/>
            <w:shd w:val="clear" w:color="auto" w:fill="0079F2"/>
          </w:tcPr>
          <w:p w:rsidR="00B53143" w:rsidRPr="00B53143" w:rsidRDefault="00B53143" w:rsidP="00B53143">
            <w:pPr>
              <w:snapToGrid w:val="0"/>
              <w:spacing w:line="276" w:lineRule="auto"/>
              <w:jc w:val="left"/>
              <w:rPr>
                <w:rFonts w:ascii="Calibri" w:hAnsi="Calibri"/>
                <w:color w:val="FFFFFF"/>
                <w:szCs w:val="22"/>
              </w:rPr>
            </w:pPr>
            <w:r w:rsidRPr="00B53143">
              <w:rPr>
                <w:rFonts w:ascii="Calibri" w:hAnsi="Calibri"/>
                <w:color w:val="FFFFFF"/>
                <w:szCs w:val="22"/>
              </w:rPr>
              <w:t>Anticipated Delivery date:</w:t>
            </w:r>
          </w:p>
        </w:tc>
        <w:tc>
          <w:tcPr>
            <w:tcW w:w="1563" w:type="dxa"/>
            <w:shd w:val="clear" w:color="auto" w:fill="0079F2"/>
          </w:tcPr>
          <w:p w:rsidR="00B53143" w:rsidRPr="00B53143" w:rsidRDefault="00B53143" w:rsidP="00B53143">
            <w:pPr>
              <w:snapToGrid w:val="0"/>
              <w:spacing w:line="276" w:lineRule="auto"/>
              <w:jc w:val="left"/>
              <w:rPr>
                <w:rFonts w:ascii="Calibri" w:hAnsi="Calibri"/>
                <w:color w:val="FFFFFF"/>
                <w:szCs w:val="22"/>
              </w:rPr>
            </w:pPr>
            <w:r w:rsidRPr="00B53143">
              <w:rPr>
                <w:rFonts w:ascii="Calibri" w:hAnsi="Calibri"/>
                <w:color w:val="FFFFFF"/>
                <w:szCs w:val="22"/>
              </w:rPr>
              <w:t>Stakeholders/</w:t>
            </w:r>
          </w:p>
          <w:p w:rsidR="00B53143" w:rsidRPr="00B53143" w:rsidRDefault="00B53143" w:rsidP="00381B52">
            <w:pPr>
              <w:snapToGrid w:val="0"/>
              <w:spacing w:line="276" w:lineRule="auto"/>
              <w:jc w:val="left"/>
              <w:rPr>
                <w:rFonts w:ascii="Calibri" w:hAnsi="Calibri"/>
                <w:color w:val="FFFFFF"/>
                <w:szCs w:val="22"/>
              </w:rPr>
            </w:pPr>
            <w:r w:rsidRPr="00B53143">
              <w:rPr>
                <w:rFonts w:ascii="Calibri" w:hAnsi="Calibri"/>
                <w:color w:val="FFFFFF"/>
                <w:szCs w:val="22"/>
              </w:rPr>
              <w:t>External parties to be infl</w:t>
            </w:r>
            <w:r w:rsidRPr="00B53143">
              <w:rPr>
                <w:rFonts w:ascii="Calibri" w:hAnsi="Calibri"/>
                <w:color w:val="FFFFFF"/>
                <w:szCs w:val="22"/>
              </w:rPr>
              <w:t>u</w:t>
            </w:r>
            <w:r w:rsidRPr="00B53143">
              <w:rPr>
                <w:rFonts w:ascii="Calibri" w:hAnsi="Calibri"/>
                <w:color w:val="FFFFFF"/>
                <w:szCs w:val="22"/>
              </w:rPr>
              <w:t xml:space="preserve">enced </w:t>
            </w:r>
          </w:p>
        </w:tc>
      </w:tr>
      <w:tr w:rsidR="00B53143" w:rsidRPr="00B53143" w:rsidTr="00A72994">
        <w:trPr>
          <w:jc w:val="center"/>
        </w:trPr>
        <w:tc>
          <w:tcPr>
            <w:tcW w:w="2530" w:type="dxa"/>
          </w:tcPr>
          <w:p w:rsidR="00B53143" w:rsidRPr="00B53143" w:rsidRDefault="00B53143" w:rsidP="00B53143">
            <w:pPr>
              <w:spacing w:after="200" w:line="276" w:lineRule="auto"/>
              <w:jc w:val="left"/>
              <w:outlineLvl w:val="0"/>
              <w:rPr>
                <w:rFonts w:asciiTheme="minorHAnsi" w:hAnsiTheme="minorHAnsi"/>
                <w:color w:val="595959" w:themeColor="text1" w:themeTint="A6"/>
                <w:szCs w:val="22"/>
              </w:rPr>
            </w:pPr>
            <w:r>
              <w:rPr>
                <w:rFonts w:asciiTheme="minorHAnsi" w:hAnsiTheme="minorHAnsi"/>
                <w:color w:val="595959" w:themeColor="text1" w:themeTint="A6"/>
                <w:szCs w:val="22"/>
              </w:rPr>
              <w:t xml:space="preserve">Prepare </w:t>
            </w:r>
            <w:r w:rsidRPr="00B53143">
              <w:rPr>
                <w:rFonts w:asciiTheme="minorHAnsi" w:hAnsiTheme="minorHAnsi"/>
                <w:color w:val="595959" w:themeColor="text1" w:themeTint="A6"/>
                <w:szCs w:val="22"/>
              </w:rPr>
              <w:t>a paper on the EU-UK future relation</w:t>
            </w:r>
            <w:r w:rsidR="00360D62">
              <w:rPr>
                <w:rFonts w:asciiTheme="minorHAnsi" w:hAnsiTheme="minorHAnsi"/>
                <w:color w:val="595959" w:themeColor="text1" w:themeTint="A6"/>
                <w:szCs w:val="22"/>
              </w:rPr>
              <w:t>ship on energy</w:t>
            </w:r>
            <w:r w:rsidRPr="00B53143">
              <w:rPr>
                <w:rFonts w:asciiTheme="minorHAnsi" w:hAnsiTheme="minorHAnsi"/>
                <w:color w:val="595959" w:themeColor="text1" w:themeTint="A6"/>
                <w:szCs w:val="22"/>
              </w:rPr>
              <w:t xml:space="preserve"> </w:t>
            </w:r>
          </w:p>
        </w:tc>
        <w:tc>
          <w:tcPr>
            <w:tcW w:w="3399" w:type="dxa"/>
          </w:tcPr>
          <w:p w:rsidR="00B53143" w:rsidRPr="00360D62" w:rsidRDefault="00B53143" w:rsidP="00B53143">
            <w:pPr>
              <w:numPr>
                <w:ilvl w:val="0"/>
                <w:numId w:val="27"/>
              </w:numPr>
              <w:spacing w:after="80"/>
              <w:ind w:left="367" w:hanging="367"/>
              <w:jc w:val="left"/>
              <w:outlineLvl w:val="0"/>
              <w:rPr>
                <w:rFonts w:asciiTheme="minorHAnsi" w:hAnsiTheme="minorHAnsi"/>
                <w:color w:val="595959" w:themeColor="text1" w:themeTint="A6"/>
                <w:szCs w:val="22"/>
              </w:rPr>
            </w:pPr>
            <w:r>
              <w:rPr>
                <w:rFonts w:asciiTheme="minorHAnsi" w:hAnsiTheme="minorHAnsi"/>
                <w:color w:val="595959" w:themeColor="text1" w:themeTint="A6"/>
                <w:szCs w:val="22"/>
              </w:rPr>
              <w:t>S</w:t>
            </w:r>
            <w:r w:rsidRPr="00B53143">
              <w:rPr>
                <w:rFonts w:asciiTheme="minorHAnsi" w:hAnsiTheme="minorHAnsi"/>
                <w:color w:val="595959" w:themeColor="text1" w:themeTint="A6"/>
                <w:szCs w:val="22"/>
              </w:rPr>
              <w:t>et out the electricity industry’s position on the priorities of the future framework agreement b</w:t>
            </w:r>
            <w:r w:rsidRPr="00B53143">
              <w:rPr>
                <w:rFonts w:asciiTheme="minorHAnsi" w:hAnsiTheme="minorHAnsi"/>
                <w:color w:val="595959" w:themeColor="text1" w:themeTint="A6"/>
                <w:szCs w:val="22"/>
              </w:rPr>
              <w:t>e</w:t>
            </w:r>
            <w:r w:rsidRPr="00B53143">
              <w:rPr>
                <w:rFonts w:asciiTheme="minorHAnsi" w:hAnsiTheme="minorHAnsi"/>
                <w:color w:val="595959" w:themeColor="text1" w:themeTint="A6"/>
                <w:szCs w:val="22"/>
              </w:rPr>
              <w:t>tween the UK and the EU on e</w:t>
            </w:r>
            <w:r w:rsidRPr="00B53143">
              <w:rPr>
                <w:rFonts w:asciiTheme="minorHAnsi" w:hAnsiTheme="minorHAnsi"/>
                <w:color w:val="595959" w:themeColor="text1" w:themeTint="A6"/>
                <w:szCs w:val="22"/>
              </w:rPr>
              <w:t>n</w:t>
            </w:r>
            <w:r w:rsidR="007A0908">
              <w:rPr>
                <w:rFonts w:asciiTheme="minorHAnsi" w:hAnsiTheme="minorHAnsi"/>
                <w:color w:val="595959" w:themeColor="text1" w:themeTint="A6"/>
                <w:szCs w:val="22"/>
              </w:rPr>
              <w:t>ergy and climate change</w:t>
            </w:r>
            <w:r w:rsidRPr="00B53143">
              <w:rPr>
                <w:rFonts w:asciiTheme="minorHAnsi" w:hAnsiTheme="minorHAnsi"/>
                <w:color w:val="595959" w:themeColor="text1" w:themeTint="A6"/>
                <w:szCs w:val="22"/>
              </w:rPr>
              <w:t xml:space="preserve"> </w:t>
            </w:r>
          </w:p>
          <w:p w:rsidR="00360D62" w:rsidRDefault="009C01C7" w:rsidP="00360D62">
            <w:pPr>
              <w:numPr>
                <w:ilvl w:val="0"/>
                <w:numId w:val="27"/>
              </w:numPr>
              <w:spacing w:after="80"/>
              <w:ind w:left="367" w:hanging="367"/>
              <w:jc w:val="left"/>
              <w:outlineLvl w:val="0"/>
              <w:rPr>
                <w:rFonts w:asciiTheme="minorHAnsi" w:hAnsiTheme="minorHAnsi"/>
                <w:color w:val="595959" w:themeColor="text1" w:themeTint="A6"/>
                <w:szCs w:val="22"/>
              </w:rPr>
            </w:pPr>
            <w:r>
              <w:rPr>
                <w:rFonts w:asciiTheme="minorHAnsi" w:hAnsiTheme="minorHAnsi"/>
                <w:color w:val="595959" w:themeColor="text1" w:themeTint="A6"/>
                <w:szCs w:val="22"/>
              </w:rPr>
              <w:t>Utilise this paper to lobby Task force 50 and other relevant EU institutions</w:t>
            </w:r>
          </w:p>
          <w:p w:rsidR="00360D62" w:rsidRPr="00360D62" w:rsidRDefault="00360D62" w:rsidP="00360D62">
            <w:pPr>
              <w:numPr>
                <w:ilvl w:val="0"/>
                <w:numId w:val="27"/>
              </w:numPr>
              <w:spacing w:after="80"/>
              <w:ind w:left="367" w:hanging="367"/>
              <w:jc w:val="left"/>
              <w:outlineLvl w:val="0"/>
              <w:rPr>
                <w:rFonts w:asciiTheme="minorHAnsi" w:hAnsiTheme="minorHAnsi"/>
                <w:color w:val="595959" w:themeColor="text1" w:themeTint="A6"/>
                <w:szCs w:val="22"/>
              </w:rPr>
            </w:pPr>
            <w:r w:rsidRPr="00360D62">
              <w:rPr>
                <w:rFonts w:asciiTheme="minorHAnsi" w:hAnsiTheme="minorHAnsi"/>
                <w:color w:val="595959" w:themeColor="text1" w:themeTint="A6"/>
                <w:szCs w:val="22"/>
              </w:rPr>
              <w:t xml:space="preserve">Communication campaign </w:t>
            </w:r>
          </w:p>
          <w:p w:rsidR="00360D62" w:rsidRPr="00B53143" w:rsidRDefault="00360D62" w:rsidP="00360D62">
            <w:pPr>
              <w:spacing w:after="80"/>
              <w:ind w:left="367"/>
              <w:jc w:val="left"/>
              <w:outlineLvl w:val="0"/>
              <w:rPr>
                <w:rFonts w:asciiTheme="minorHAnsi" w:hAnsiTheme="minorHAnsi"/>
                <w:color w:val="595959" w:themeColor="text1" w:themeTint="A6"/>
                <w:szCs w:val="22"/>
              </w:rPr>
            </w:pPr>
          </w:p>
        </w:tc>
        <w:tc>
          <w:tcPr>
            <w:tcW w:w="1559" w:type="dxa"/>
          </w:tcPr>
          <w:p w:rsidR="00B53143" w:rsidRPr="00B53143" w:rsidRDefault="00B53143" w:rsidP="00B53143">
            <w:pPr>
              <w:spacing w:after="80"/>
              <w:jc w:val="left"/>
              <w:outlineLvl w:val="0"/>
              <w:rPr>
                <w:rFonts w:asciiTheme="minorHAnsi" w:hAnsiTheme="minorHAnsi"/>
                <w:color w:val="404040" w:themeColor="text1" w:themeTint="BF"/>
                <w:szCs w:val="22"/>
              </w:rPr>
            </w:pPr>
            <w:r w:rsidRPr="00B53143">
              <w:rPr>
                <w:rFonts w:asciiTheme="minorHAnsi" w:hAnsiTheme="minorHAnsi"/>
                <w:color w:val="404040" w:themeColor="text1" w:themeTint="BF"/>
                <w:szCs w:val="22"/>
              </w:rPr>
              <w:t>Q</w:t>
            </w:r>
            <w:r>
              <w:rPr>
                <w:rFonts w:asciiTheme="minorHAnsi" w:hAnsiTheme="minorHAnsi"/>
                <w:color w:val="404040" w:themeColor="text1" w:themeTint="BF"/>
                <w:szCs w:val="22"/>
              </w:rPr>
              <w:t>1</w:t>
            </w:r>
            <w:r w:rsidRPr="00B53143">
              <w:rPr>
                <w:rFonts w:asciiTheme="minorHAnsi" w:hAnsiTheme="minorHAnsi"/>
                <w:color w:val="404040" w:themeColor="text1" w:themeTint="BF"/>
                <w:szCs w:val="22"/>
              </w:rPr>
              <w:t xml:space="preserve"> 2018</w:t>
            </w:r>
          </w:p>
        </w:tc>
        <w:tc>
          <w:tcPr>
            <w:tcW w:w="1276" w:type="dxa"/>
          </w:tcPr>
          <w:p w:rsidR="00B53143" w:rsidRPr="00B53143" w:rsidRDefault="00B53143" w:rsidP="00B53143">
            <w:pPr>
              <w:spacing w:after="80"/>
              <w:jc w:val="left"/>
              <w:outlineLvl w:val="0"/>
              <w:rPr>
                <w:rFonts w:asciiTheme="minorHAnsi" w:hAnsiTheme="minorHAnsi"/>
                <w:color w:val="404040" w:themeColor="text1" w:themeTint="BF"/>
                <w:szCs w:val="22"/>
              </w:rPr>
            </w:pPr>
            <w:r w:rsidRPr="00B53143">
              <w:rPr>
                <w:rFonts w:asciiTheme="minorHAnsi" w:hAnsiTheme="minorHAnsi"/>
                <w:color w:val="404040" w:themeColor="text1" w:themeTint="BF"/>
                <w:szCs w:val="22"/>
              </w:rPr>
              <w:t>Q</w:t>
            </w:r>
            <w:r>
              <w:rPr>
                <w:rFonts w:asciiTheme="minorHAnsi" w:hAnsiTheme="minorHAnsi"/>
                <w:color w:val="404040" w:themeColor="text1" w:themeTint="BF"/>
                <w:szCs w:val="22"/>
              </w:rPr>
              <w:t>2</w:t>
            </w:r>
            <w:r w:rsidRPr="00B53143">
              <w:rPr>
                <w:rFonts w:asciiTheme="minorHAnsi" w:hAnsiTheme="minorHAnsi"/>
                <w:color w:val="404040" w:themeColor="text1" w:themeTint="BF"/>
                <w:szCs w:val="22"/>
              </w:rPr>
              <w:t xml:space="preserve"> 2018</w:t>
            </w:r>
          </w:p>
        </w:tc>
        <w:tc>
          <w:tcPr>
            <w:tcW w:w="1563" w:type="dxa"/>
          </w:tcPr>
          <w:p w:rsidR="00B53143" w:rsidRPr="00B53143" w:rsidRDefault="009C2FD3" w:rsidP="009C2FD3">
            <w:pPr>
              <w:spacing w:after="80"/>
              <w:jc w:val="left"/>
              <w:outlineLvl w:val="0"/>
              <w:rPr>
                <w:rFonts w:asciiTheme="minorHAnsi" w:hAnsiTheme="minorHAnsi"/>
                <w:color w:val="404040" w:themeColor="text1" w:themeTint="BF"/>
                <w:szCs w:val="22"/>
              </w:rPr>
            </w:pPr>
            <w:r w:rsidRPr="009C2FD3">
              <w:rPr>
                <w:rFonts w:asciiTheme="minorHAnsi" w:hAnsiTheme="minorHAnsi"/>
                <w:color w:val="404040" w:themeColor="text1" w:themeTint="BF"/>
                <w:szCs w:val="22"/>
              </w:rPr>
              <w:t>All EU instit</w:t>
            </w:r>
            <w:r w:rsidRPr="009C2FD3">
              <w:rPr>
                <w:rFonts w:asciiTheme="minorHAnsi" w:hAnsiTheme="minorHAnsi"/>
                <w:color w:val="404040" w:themeColor="text1" w:themeTint="BF"/>
                <w:szCs w:val="22"/>
              </w:rPr>
              <w:t>u</w:t>
            </w:r>
            <w:r w:rsidRPr="009C2FD3">
              <w:rPr>
                <w:rFonts w:asciiTheme="minorHAnsi" w:hAnsiTheme="minorHAnsi"/>
                <w:color w:val="404040" w:themeColor="text1" w:themeTint="BF"/>
                <w:szCs w:val="22"/>
              </w:rPr>
              <w:t>tions</w:t>
            </w:r>
            <w:r w:rsidR="00360D62">
              <w:rPr>
                <w:rFonts w:asciiTheme="minorHAnsi" w:hAnsiTheme="minorHAnsi"/>
                <w:color w:val="404040" w:themeColor="text1" w:themeTint="BF"/>
                <w:szCs w:val="22"/>
              </w:rPr>
              <w:t xml:space="preserve"> by Oct</w:t>
            </w:r>
            <w:r w:rsidR="00360D62">
              <w:rPr>
                <w:rFonts w:asciiTheme="minorHAnsi" w:hAnsiTheme="minorHAnsi"/>
                <w:color w:val="404040" w:themeColor="text1" w:themeTint="BF"/>
                <w:szCs w:val="22"/>
              </w:rPr>
              <w:t>o</w:t>
            </w:r>
            <w:r w:rsidR="00360D62">
              <w:rPr>
                <w:rFonts w:asciiTheme="minorHAnsi" w:hAnsiTheme="minorHAnsi"/>
                <w:color w:val="404040" w:themeColor="text1" w:themeTint="BF"/>
                <w:szCs w:val="22"/>
              </w:rPr>
              <w:t>ber 2018</w:t>
            </w:r>
          </w:p>
        </w:tc>
      </w:tr>
      <w:tr w:rsidR="00F338C4" w:rsidRPr="00B53143" w:rsidTr="00A72994">
        <w:trPr>
          <w:jc w:val="center"/>
        </w:trPr>
        <w:tc>
          <w:tcPr>
            <w:tcW w:w="2530" w:type="dxa"/>
          </w:tcPr>
          <w:p w:rsidR="00F338C4" w:rsidRDefault="00F338C4" w:rsidP="00B53143">
            <w:pPr>
              <w:spacing w:after="200" w:line="276" w:lineRule="auto"/>
              <w:jc w:val="left"/>
              <w:outlineLvl w:val="0"/>
              <w:rPr>
                <w:rFonts w:asciiTheme="minorHAnsi" w:hAnsiTheme="minorHAnsi"/>
                <w:color w:val="595959" w:themeColor="text1" w:themeTint="A6"/>
                <w:szCs w:val="22"/>
              </w:rPr>
            </w:pPr>
            <w:r>
              <w:rPr>
                <w:rFonts w:asciiTheme="minorHAnsi" w:hAnsiTheme="minorHAnsi"/>
                <w:color w:val="595959" w:themeColor="text1" w:themeTint="A6"/>
                <w:szCs w:val="22"/>
              </w:rPr>
              <w:t xml:space="preserve">Prepare a paper on </w:t>
            </w:r>
            <w:r w:rsidRPr="00F338C4">
              <w:rPr>
                <w:rFonts w:asciiTheme="minorHAnsi" w:hAnsiTheme="minorHAnsi"/>
                <w:color w:val="595959" w:themeColor="text1" w:themeTint="A6"/>
                <w:szCs w:val="22"/>
              </w:rPr>
              <w:t>Energy top 5 issues</w:t>
            </w:r>
          </w:p>
        </w:tc>
        <w:tc>
          <w:tcPr>
            <w:tcW w:w="3399" w:type="dxa"/>
          </w:tcPr>
          <w:p w:rsidR="00F338C4" w:rsidRDefault="00F338C4" w:rsidP="00F338C4">
            <w:pPr>
              <w:pStyle w:val="ListParagraph"/>
              <w:numPr>
                <w:ilvl w:val="0"/>
                <w:numId w:val="30"/>
              </w:numPr>
              <w:rPr>
                <w:rFonts w:asciiTheme="minorHAnsi" w:eastAsia="Times New Roman" w:hAnsiTheme="minorHAnsi" w:cs="Times New Roman"/>
                <w:color w:val="595959" w:themeColor="text1" w:themeTint="A6"/>
                <w:lang w:eastAsia="en-GB"/>
              </w:rPr>
            </w:pPr>
            <w:r>
              <w:rPr>
                <w:rFonts w:asciiTheme="minorHAnsi" w:eastAsia="Times New Roman" w:hAnsiTheme="minorHAnsi" w:cs="Times New Roman"/>
                <w:color w:val="595959" w:themeColor="text1" w:themeTint="A6"/>
                <w:lang w:eastAsia="en-GB"/>
              </w:rPr>
              <w:t>T</w:t>
            </w:r>
            <w:r w:rsidR="007A0908">
              <w:rPr>
                <w:rFonts w:asciiTheme="minorHAnsi" w:eastAsia="Times New Roman" w:hAnsiTheme="minorHAnsi" w:cs="Times New Roman"/>
                <w:color w:val="595959" w:themeColor="text1" w:themeTint="A6"/>
                <w:lang w:eastAsia="en-GB"/>
              </w:rPr>
              <w:t>opics</w:t>
            </w:r>
            <w:r w:rsidRPr="00F338C4">
              <w:rPr>
                <w:rFonts w:asciiTheme="minorHAnsi" w:eastAsia="Times New Roman" w:hAnsiTheme="minorHAnsi" w:cs="Times New Roman"/>
                <w:color w:val="595959" w:themeColor="text1" w:themeTint="A6"/>
                <w:lang w:eastAsia="en-GB"/>
              </w:rPr>
              <w:t>: Climate targets, Energy Union, Ire</w:t>
            </w:r>
            <w:r w:rsidR="007A0908">
              <w:rPr>
                <w:rFonts w:asciiTheme="minorHAnsi" w:eastAsia="Times New Roman" w:hAnsiTheme="minorHAnsi" w:cs="Times New Roman"/>
                <w:color w:val="595959" w:themeColor="text1" w:themeTint="A6"/>
                <w:lang w:eastAsia="en-GB"/>
              </w:rPr>
              <w:t>land, EU ETS and North Sea Grid</w:t>
            </w:r>
            <w:r w:rsidRPr="00F338C4">
              <w:rPr>
                <w:rFonts w:asciiTheme="minorHAnsi" w:eastAsia="Times New Roman" w:hAnsiTheme="minorHAnsi" w:cs="Times New Roman"/>
                <w:color w:val="595959" w:themeColor="text1" w:themeTint="A6"/>
                <w:lang w:eastAsia="en-GB"/>
              </w:rPr>
              <w:t xml:space="preserve"> </w:t>
            </w:r>
          </w:p>
          <w:p w:rsidR="00F338C4" w:rsidRDefault="00F338C4" w:rsidP="00CE795E">
            <w:pPr>
              <w:pStyle w:val="ListParagraph"/>
              <w:numPr>
                <w:ilvl w:val="0"/>
                <w:numId w:val="30"/>
              </w:numPr>
              <w:rPr>
                <w:rFonts w:asciiTheme="minorHAnsi" w:eastAsia="Times New Roman" w:hAnsiTheme="minorHAnsi" w:cs="Times New Roman"/>
                <w:color w:val="595959" w:themeColor="text1" w:themeTint="A6"/>
                <w:lang w:eastAsia="en-GB"/>
              </w:rPr>
            </w:pPr>
            <w:r w:rsidRPr="00F338C4">
              <w:rPr>
                <w:rFonts w:asciiTheme="minorHAnsi" w:eastAsia="Times New Roman" w:hAnsiTheme="minorHAnsi" w:cs="Times New Roman"/>
                <w:color w:val="595959" w:themeColor="text1" w:themeTint="A6"/>
                <w:lang w:eastAsia="en-GB"/>
              </w:rPr>
              <w:t xml:space="preserve">This will form the basis for </w:t>
            </w:r>
            <w:r w:rsidR="00CE795E">
              <w:rPr>
                <w:rFonts w:asciiTheme="minorHAnsi" w:eastAsia="Times New Roman" w:hAnsiTheme="minorHAnsi" w:cs="Times New Roman"/>
                <w:color w:val="595959" w:themeColor="text1" w:themeTint="A6"/>
                <w:lang w:eastAsia="en-GB"/>
              </w:rPr>
              <w:t xml:space="preserve">lobby </w:t>
            </w:r>
            <w:r w:rsidR="007A0908">
              <w:rPr>
                <w:rFonts w:asciiTheme="minorHAnsi" w:eastAsia="Times New Roman" w:hAnsiTheme="minorHAnsi" w:cs="Times New Roman"/>
                <w:color w:val="595959" w:themeColor="text1" w:themeTint="A6"/>
                <w:lang w:eastAsia="en-GB"/>
              </w:rPr>
              <w:t>activities</w:t>
            </w:r>
          </w:p>
          <w:p w:rsidR="00360D62" w:rsidRPr="00F338C4" w:rsidRDefault="00360D62" w:rsidP="00360D62">
            <w:pPr>
              <w:pStyle w:val="ListParagraph"/>
              <w:ind w:left="400"/>
              <w:rPr>
                <w:rFonts w:asciiTheme="minorHAnsi" w:eastAsia="Times New Roman" w:hAnsiTheme="minorHAnsi" w:cs="Times New Roman"/>
                <w:color w:val="595959" w:themeColor="text1" w:themeTint="A6"/>
                <w:lang w:eastAsia="en-GB"/>
              </w:rPr>
            </w:pPr>
          </w:p>
        </w:tc>
        <w:tc>
          <w:tcPr>
            <w:tcW w:w="1559" w:type="dxa"/>
          </w:tcPr>
          <w:p w:rsidR="00F338C4" w:rsidRPr="00B53143" w:rsidRDefault="00F338C4" w:rsidP="00B53143">
            <w:pPr>
              <w:spacing w:after="80"/>
              <w:jc w:val="left"/>
              <w:outlineLvl w:val="0"/>
              <w:rPr>
                <w:rFonts w:asciiTheme="minorHAnsi" w:hAnsiTheme="minorHAnsi"/>
                <w:color w:val="404040" w:themeColor="text1" w:themeTint="BF"/>
                <w:szCs w:val="22"/>
              </w:rPr>
            </w:pPr>
            <w:r>
              <w:rPr>
                <w:rFonts w:asciiTheme="minorHAnsi" w:hAnsiTheme="minorHAnsi"/>
                <w:color w:val="404040" w:themeColor="text1" w:themeTint="BF"/>
                <w:szCs w:val="22"/>
              </w:rPr>
              <w:t>Q2 2018</w:t>
            </w:r>
          </w:p>
        </w:tc>
        <w:tc>
          <w:tcPr>
            <w:tcW w:w="1276" w:type="dxa"/>
          </w:tcPr>
          <w:p w:rsidR="00F338C4" w:rsidRPr="00B53143" w:rsidRDefault="00F338C4" w:rsidP="00B53143">
            <w:pPr>
              <w:spacing w:after="80"/>
              <w:jc w:val="left"/>
              <w:outlineLvl w:val="0"/>
              <w:rPr>
                <w:rFonts w:asciiTheme="minorHAnsi" w:hAnsiTheme="minorHAnsi"/>
                <w:color w:val="404040" w:themeColor="text1" w:themeTint="BF"/>
                <w:szCs w:val="22"/>
              </w:rPr>
            </w:pPr>
            <w:r>
              <w:rPr>
                <w:rFonts w:asciiTheme="minorHAnsi" w:hAnsiTheme="minorHAnsi"/>
                <w:color w:val="404040" w:themeColor="text1" w:themeTint="BF"/>
                <w:szCs w:val="22"/>
              </w:rPr>
              <w:t>Q3 2018</w:t>
            </w:r>
          </w:p>
        </w:tc>
        <w:tc>
          <w:tcPr>
            <w:tcW w:w="1563" w:type="dxa"/>
          </w:tcPr>
          <w:p w:rsidR="00F338C4" w:rsidRPr="00B53143" w:rsidRDefault="00F338C4" w:rsidP="00B53143">
            <w:pPr>
              <w:spacing w:after="80"/>
              <w:jc w:val="left"/>
              <w:outlineLvl w:val="0"/>
              <w:rPr>
                <w:rFonts w:asciiTheme="minorHAnsi" w:hAnsiTheme="minorHAnsi"/>
                <w:color w:val="404040" w:themeColor="text1" w:themeTint="BF"/>
                <w:szCs w:val="22"/>
              </w:rPr>
            </w:pPr>
            <w:r>
              <w:rPr>
                <w:rFonts w:asciiTheme="minorHAnsi" w:hAnsiTheme="minorHAnsi"/>
                <w:color w:val="404040" w:themeColor="text1" w:themeTint="BF"/>
                <w:szCs w:val="22"/>
              </w:rPr>
              <w:t>EC</w:t>
            </w:r>
            <w:r w:rsidR="00360D62">
              <w:rPr>
                <w:rFonts w:asciiTheme="minorHAnsi" w:hAnsiTheme="minorHAnsi"/>
                <w:color w:val="404040" w:themeColor="text1" w:themeTint="BF"/>
                <w:szCs w:val="22"/>
              </w:rPr>
              <w:t xml:space="preserve"> by October 2018</w:t>
            </w:r>
          </w:p>
        </w:tc>
      </w:tr>
      <w:tr w:rsidR="00B53143" w:rsidRPr="00B53143" w:rsidTr="00A72994">
        <w:trPr>
          <w:trHeight w:val="1523"/>
          <w:jc w:val="center"/>
        </w:trPr>
        <w:tc>
          <w:tcPr>
            <w:tcW w:w="2530" w:type="dxa"/>
          </w:tcPr>
          <w:p w:rsidR="00B53143" w:rsidRPr="00B53143" w:rsidRDefault="00B53143" w:rsidP="00B53143">
            <w:pPr>
              <w:spacing w:line="276" w:lineRule="auto"/>
              <w:contextualSpacing/>
              <w:jc w:val="left"/>
              <w:outlineLvl w:val="0"/>
              <w:rPr>
                <w:rFonts w:asciiTheme="minorHAnsi" w:hAnsiTheme="minorHAnsi"/>
                <w:color w:val="595959" w:themeColor="text1" w:themeTint="A6"/>
                <w:szCs w:val="22"/>
              </w:rPr>
            </w:pPr>
            <w:r>
              <w:rPr>
                <w:rFonts w:asciiTheme="minorHAnsi" w:hAnsiTheme="minorHAnsi"/>
                <w:color w:val="595959" w:themeColor="text1" w:themeTint="A6"/>
                <w:szCs w:val="22"/>
              </w:rPr>
              <w:t>EU negotiations on Brexit</w:t>
            </w:r>
          </w:p>
        </w:tc>
        <w:tc>
          <w:tcPr>
            <w:tcW w:w="3399" w:type="dxa"/>
          </w:tcPr>
          <w:p w:rsidR="00C211E9" w:rsidRDefault="00B53143" w:rsidP="00C211E9">
            <w:pPr>
              <w:numPr>
                <w:ilvl w:val="0"/>
                <w:numId w:val="27"/>
              </w:numPr>
              <w:spacing w:after="80"/>
              <w:ind w:left="367" w:hanging="367"/>
              <w:jc w:val="left"/>
              <w:outlineLvl w:val="0"/>
              <w:rPr>
                <w:rFonts w:asciiTheme="minorHAnsi" w:hAnsiTheme="minorHAnsi"/>
                <w:color w:val="404040" w:themeColor="text1" w:themeTint="BF"/>
                <w:szCs w:val="22"/>
                <w:lang w:val="en-US"/>
              </w:rPr>
            </w:pPr>
            <w:r w:rsidRPr="00B53143">
              <w:rPr>
                <w:rFonts w:asciiTheme="minorHAnsi" w:hAnsiTheme="minorHAnsi"/>
                <w:color w:val="404040" w:themeColor="text1" w:themeTint="BF"/>
                <w:szCs w:val="22"/>
                <w:lang w:val="en-US"/>
              </w:rPr>
              <w:t xml:space="preserve">Monitor the </w:t>
            </w:r>
            <w:r w:rsidR="00C211E9">
              <w:rPr>
                <w:rFonts w:asciiTheme="minorHAnsi" w:hAnsiTheme="minorHAnsi"/>
                <w:color w:val="404040" w:themeColor="text1" w:themeTint="BF"/>
                <w:szCs w:val="22"/>
                <w:lang w:val="en-US"/>
              </w:rPr>
              <w:t xml:space="preserve">development of the negotiations </w:t>
            </w:r>
            <w:r w:rsidR="007602BD">
              <w:rPr>
                <w:rFonts w:asciiTheme="minorHAnsi" w:hAnsiTheme="minorHAnsi"/>
                <w:color w:val="404040" w:themeColor="text1" w:themeTint="BF"/>
                <w:szCs w:val="22"/>
                <w:lang w:val="en-US"/>
              </w:rPr>
              <w:t>by the European Commission, European Parli</w:t>
            </w:r>
            <w:r w:rsidR="007602BD">
              <w:rPr>
                <w:rFonts w:asciiTheme="minorHAnsi" w:hAnsiTheme="minorHAnsi"/>
                <w:color w:val="404040" w:themeColor="text1" w:themeTint="BF"/>
                <w:szCs w:val="22"/>
                <w:lang w:val="en-US"/>
              </w:rPr>
              <w:t>a</w:t>
            </w:r>
            <w:r w:rsidR="007602BD">
              <w:rPr>
                <w:rFonts w:asciiTheme="minorHAnsi" w:hAnsiTheme="minorHAnsi"/>
                <w:color w:val="404040" w:themeColor="text1" w:themeTint="BF"/>
                <w:szCs w:val="22"/>
                <w:lang w:val="en-US"/>
              </w:rPr>
              <w:t>ment and Council</w:t>
            </w:r>
          </w:p>
          <w:p w:rsidR="00FB0586" w:rsidRDefault="00FB0586" w:rsidP="00FB0586">
            <w:pPr>
              <w:numPr>
                <w:ilvl w:val="0"/>
                <w:numId w:val="27"/>
              </w:numPr>
              <w:spacing w:after="80"/>
              <w:ind w:left="367" w:hanging="367"/>
              <w:jc w:val="left"/>
              <w:outlineLvl w:val="0"/>
              <w:rPr>
                <w:rFonts w:asciiTheme="minorHAnsi" w:hAnsiTheme="minorHAnsi"/>
                <w:color w:val="595959" w:themeColor="text1" w:themeTint="A6"/>
                <w:szCs w:val="22"/>
              </w:rPr>
            </w:pPr>
            <w:r>
              <w:rPr>
                <w:rFonts w:asciiTheme="minorHAnsi" w:hAnsiTheme="minorHAnsi"/>
                <w:color w:val="404040" w:themeColor="text1" w:themeTint="BF"/>
                <w:szCs w:val="22"/>
                <w:lang w:val="en-US"/>
              </w:rPr>
              <w:t>L</w:t>
            </w:r>
            <w:r w:rsidR="00B53143" w:rsidRPr="00B53143">
              <w:rPr>
                <w:rFonts w:asciiTheme="minorHAnsi" w:hAnsiTheme="minorHAnsi"/>
                <w:color w:val="404040" w:themeColor="text1" w:themeTint="BF"/>
                <w:szCs w:val="22"/>
                <w:lang w:val="en-US"/>
              </w:rPr>
              <w:t>ob</w:t>
            </w:r>
            <w:r>
              <w:rPr>
                <w:rFonts w:asciiTheme="minorHAnsi" w:hAnsiTheme="minorHAnsi"/>
                <w:color w:val="404040" w:themeColor="text1" w:themeTint="BF"/>
                <w:szCs w:val="22"/>
                <w:lang w:val="en-US"/>
              </w:rPr>
              <w:t xml:space="preserve">by </w:t>
            </w:r>
            <w:r w:rsidR="00C211E9">
              <w:rPr>
                <w:rFonts w:asciiTheme="minorHAnsi" w:hAnsiTheme="minorHAnsi"/>
                <w:color w:val="404040" w:themeColor="text1" w:themeTint="BF"/>
                <w:szCs w:val="22"/>
                <w:lang w:val="en-US"/>
              </w:rPr>
              <w:t>Ta</w:t>
            </w:r>
            <w:r>
              <w:rPr>
                <w:rFonts w:asciiTheme="minorHAnsi" w:hAnsiTheme="minorHAnsi"/>
                <w:color w:val="404040" w:themeColor="text1" w:themeTint="BF"/>
                <w:szCs w:val="22"/>
                <w:lang w:val="en-US"/>
              </w:rPr>
              <w:t>sk Force</w:t>
            </w:r>
            <w:r w:rsidR="00C211E9">
              <w:rPr>
                <w:rFonts w:asciiTheme="minorHAnsi" w:hAnsiTheme="minorHAnsi"/>
                <w:color w:val="404040" w:themeColor="text1" w:themeTint="BF"/>
                <w:szCs w:val="22"/>
                <w:lang w:val="en-US"/>
              </w:rPr>
              <w:t xml:space="preserve"> 50</w:t>
            </w:r>
            <w:r>
              <w:rPr>
                <w:rFonts w:asciiTheme="minorHAnsi" w:hAnsiTheme="minorHAnsi"/>
                <w:color w:val="404040" w:themeColor="text1" w:themeTint="BF"/>
                <w:szCs w:val="22"/>
                <w:lang w:val="en-US"/>
              </w:rPr>
              <w:t xml:space="preserve"> </w:t>
            </w:r>
            <w:r>
              <w:rPr>
                <w:rFonts w:asciiTheme="minorHAnsi" w:hAnsiTheme="minorHAnsi"/>
                <w:color w:val="595959" w:themeColor="text1" w:themeTint="A6"/>
                <w:szCs w:val="22"/>
              </w:rPr>
              <w:t>and other relevant EU institutions</w:t>
            </w:r>
          </w:p>
          <w:p w:rsidR="00360D62" w:rsidRDefault="00360D62" w:rsidP="00360D62">
            <w:pPr>
              <w:numPr>
                <w:ilvl w:val="0"/>
                <w:numId w:val="27"/>
              </w:numPr>
              <w:spacing w:after="80"/>
              <w:jc w:val="left"/>
              <w:outlineLvl w:val="0"/>
              <w:rPr>
                <w:rFonts w:asciiTheme="minorHAnsi" w:hAnsiTheme="minorHAnsi"/>
                <w:color w:val="404040" w:themeColor="text1" w:themeTint="BF"/>
                <w:szCs w:val="22"/>
                <w:lang w:val="en-US"/>
              </w:rPr>
            </w:pPr>
            <w:r>
              <w:rPr>
                <w:rFonts w:asciiTheme="minorHAnsi" w:hAnsiTheme="minorHAnsi"/>
                <w:color w:val="404040" w:themeColor="text1" w:themeTint="BF"/>
                <w:szCs w:val="22"/>
                <w:lang w:val="en-US"/>
              </w:rPr>
              <w:t>A</w:t>
            </w:r>
            <w:r w:rsidRPr="00360D62">
              <w:rPr>
                <w:rFonts w:asciiTheme="minorHAnsi" w:hAnsiTheme="minorHAnsi"/>
                <w:color w:val="404040" w:themeColor="text1" w:themeTint="BF"/>
                <w:szCs w:val="22"/>
                <w:lang w:val="en-US"/>
              </w:rPr>
              <w:t>ctive participation in regulatory fora, bilateral meetings and co</w:t>
            </w:r>
            <w:r w:rsidRPr="00360D62">
              <w:rPr>
                <w:rFonts w:asciiTheme="minorHAnsi" w:hAnsiTheme="minorHAnsi"/>
                <w:color w:val="404040" w:themeColor="text1" w:themeTint="BF"/>
                <w:szCs w:val="22"/>
                <w:lang w:val="en-US"/>
              </w:rPr>
              <w:t>n</w:t>
            </w:r>
            <w:r w:rsidRPr="00360D62">
              <w:rPr>
                <w:rFonts w:asciiTheme="minorHAnsi" w:hAnsiTheme="minorHAnsi"/>
                <w:color w:val="404040" w:themeColor="text1" w:themeTint="BF"/>
                <w:szCs w:val="22"/>
                <w:lang w:val="en-US"/>
              </w:rPr>
              <w:t>ferences</w:t>
            </w:r>
          </w:p>
          <w:p w:rsidR="00360D62" w:rsidRPr="00B53143" w:rsidRDefault="00360D62" w:rsidP="00360D62">
            <w:pPr>
              <w:spacing w:after="80"/>
              <w:ind w:left="360"/>
              <w:jc w:val="left"/>
              <w:outlineLvl w:val="0"/>
              <w:rPr>
                <w:rFonts w:asciiTheme="minorHAnsi" w:hAnsiTheme="minorHAnsi"/>
                <w:color w:val="404040" w:themeColor="text1" w:themeTint="BF"/>
                <w:szCs w:val="22"/>
                <w:lang w:val="en-US"/>
              </w:rPr>
            </w:pPr>
          </w:p>
        </w:tc>
        <w:tc>
          <w:tcPr>
            <w:tcW w:w="1559" w:type="dxa"/>
          </w:tcPr>
          <w:p w:rsidR="00B53143" w:rsidRPr="00B53143" w:rsidRDefault="00B53143" w:rsidP="00B53143">
            <w:pPr>
              <w:spacing w:after="80"/>
              <w:jc w:val="left"/>
              <w:outlineLvl w:val="0"/>
              <w:rPr>
                <w:rFonts w:asciiTheme="minorHAnsi" w:hAnsiTheme="minorHAnsi"/>
                <w:color w:val="404040" w:themeColor="text1" w:themeTint="BF"/>
                <w:szCs w:val="22"/>
              </w:rPr>
            </w:pPr>
            <w:r w:rsidRPr="00B53143">
              <w:rPr>
                <w:rFonts w:asciiTheme="minorHAnsi" w:hAnsiTheme="minorHAnsi"/>
                <w:color w:val="404040" w:themeColor="text1" w:themeTint="BF"/>
                <w:szCs w:val="22"/>
              </w:rPr>
              <w:t>Q2 2018</w:t>
            </w:r>
          </w:p>
        </w:tc>
        <w:tc>
          <w:tcPr>
            <w:tcW w:w="1276" w:type="dxa"/>
          </w:tcPr>
          <w:p w:rsidR="00B53143" w:rsidRPr="00B53143" w:rsidRDefault="00B53143" w:rsidP="00F338C4">
            <w:pPr>
              <w:spacing w:after="80"/>
              <w:jc w:val="left"/>
              <w:outlineLvl w:val="0"/>
              <w:rPr>
                <w:rFonts w:asciiTheme="minorHAnsi" w:hAnsiTheme="minorHAnsi"/>
                <w:color w:val="404040" w:themeColor="text1" w:themeTint="BF"/>
                <w:szCs w:val="22"/>
              </w:rPr>
            </w:pPr>
            <w:r w:rsidRPr="00B53143">
              <w:rPr>
                <w:rFonts w:asciiTheme="minorHAnsi" w:hAnsiTheme="minorHAnsi"/>
                <w:color w:val="404040" w:themeColor="text1" w:themeTint="BF"/>
                <w:szCs w:val="22"/>
              </w:rPr>
              <w:t>Q</w:t>
            </w:r>
            <w:r w:rsidR="00F338C4">
              <w:rPr>
                <w:rFonts w:asciiTheme="minorHAnsi" w:hAnsiTheme="minorHAnsi"/>
                <w:color w:val="404040" w:themeColor="text1" w:themeTint="BF"/>
                <w:szCs w:val="22"/>
              </w:rPr>
              <w:t>1</w:t>
            </w:r>
            <w:r w:rsidRPr="00B53143">
              <w:rPr>
                <w:rFonts w:asciiTheme="minorHAnsi" w:hAnsiTheme="minorHAnsi"/>
                <w:color w:val="404040" w:themeColor="text1" w:themeTint="BF"/>
                <w:szCs w:val="22"/>
              </w:rPr>
              <w:t xml:space="preserve"> 2018 – Q</w:t>
            </w:r>
            <w:r w:rsidR="00F338C4">
              <w:rPr>
                <w:rFonts w:asciiTheme="minorHAnsi" w:hAnsiTheme="minorHAnsi"/>
                <w:color w:val="404040" w:themeColor="text1" w:themeTint="BF"/>
                <w:szCs w:val="22"/>
              </w:rPr>
              <w:t>2</w:t>
            </w:r>
            <w:r w:rsidRPr="00B53143">
              <w:rPr>
                <w:rFonts w:asciiTheme="minorHAnsi" w:hAnsiTheme="minorHAnsi"/>
                <w:color w:val="404040" w:themeColor="text1" w:themeTint="BF"/>
                <w:szCs w:val="22"/>
              </w:rPr>
              <w:t xml:space="preserve"> 2019</w:t>
            </w:r>
          </w:p>
        </w:tc>
        <w:tc>
          <w:tcPr>
            <w:tcW w:w="1563" w:type="dxa"/>
          </w:tcPr>
          <w:p w:rsidR="00B53143" w:rsidRPr="00B53143" w:rsidRDefault="009C2FD3" w:rsidP="00B53143">
            <w:pPr>
              <w:spacing w:after="80"/>
              <w:jc w:val="left"/>
              <w:outlineLvl w:val="0"/>
              <w:rPr>
                <w:rFonts w:asciiTheme="minorHAnsi" w:hAnsiTheme="minorHAnsi"/>
                <w:color w:val="404040" w:themeColor="text1" w:themeTint="BF"/>
                <w:szCs w:val="22"/>
              </w:rPr>
            </w:pPr>
            <w:r w:rsidRPr="009C2FD3">
              <w:rPr>
                <w:rFonts w:asciiTheme="minorHAnsi" w:hAnsiTheme="minorHAnsi"/>
                <w:color w:val="404040" w:themeColor="text1" w:themeTint="BF"/>
                <w:szCs w:val="22"/>
              </w:rPr>
              <w:t>All EU instit</w:t>
            </w:r>
            <w:r w:rsidRPr="009C2FD3">
              <w:rPr>
                <w:rFonts w:asciiTheme="minorHAnsi" w:hAnsiTheme="minorHAnsi"/>
                <w:color w:val="404040" w:themeColor="text1" w:themeTint="BF"/>
                <w:szCs w:val="22"/>
              </w:rPr>
              <w:t>u</w:t>
            </w:r>
            <w:r w:rsidRPr="009C2FD3">
              <w:rPr>
                <w:rFonts w:asciiTheme="minorHAnsi" w:hAnsiTheme="minorHAnsi"/>
                <w:color w:val="404040" w:themeColor="text1" w:themeTint="BF"/>
                <w:szCs w:val="22"/>
              </w:rPr>
              <w:t>tions</w:t>
            </w:r>
          </w:p>
        </w:tc>
      </w:tr>
      <w:tr w:rsidR="00B53143" w:rsidRPr="00B53143" w:rsidTr="00A72994">
        <w:trPr>
          <w:jc w:val="center"/>
        </w:trPr>
        <w:tc>
          <w:tcPr>
            <w:tcW w:w="2530" w:type="dxa"/>
          </w:tcPr>
          <w:p w:rsidR="00B53143" w:rsidRPr="00B53143" w:rsidRDefault="00B53143" w:rsidP="00B53143">
            <w:pPr>
              <w:spacing w:after="200" w:line="276" w:lineRule="auto"/>
              <w:jc w:val="left"/>
              <w:outlineLvl w:val="0"/>
              <w:rPr>
                <w:rFonts w:asciiTheme="minorHAnsi" w:hAnsiTheme="minorHAnsi"/>
                <w:color w:val="595959" w:themeColor="text1" w:themeTint="A6"/>
                <w:szCs w:val="22"/>
              </w:rPr>
            </w:pPr>
            <w:r>
              <w:rPr>
                <w:rFonts w:asciiTheme="minorHAnsi" w:hAnsiTheme="minorHAnsi"/>
                <w:color w:val="595959" w:themeColor="text1" w:themeTint="A6"/>
                <w:szCs w:val="22"/>
              </w:rPr>
              <w:t xml:space="preserve">UK negotiations on Brexit </w:t>
            </w:r>
          </w:p>
        </w:tc>
        <w:tc>
          <w:tcPr>
            <w:tcW w:w="3399" w:type="dxa"/>
          </w:tcPr>
          <w:p w:rsidR="00FB0586" w:rsidRDefault="00C211E9" w:rsidP="00C211E9">
            <w:pPr>
              <w:numPr>
                <w:ilvl w:val="0"/>
                <w:numId w:val="27"/>
              </w:numPr>
              <w:spacing w:after="80"/>
              <w:jc w:val="left"/>
              <w:outlineLvl w:val="0"/>
              <w:rPr>
                <w:rFonts w:asciiTheme="minorHAnsi" w:hAnsiTheme="minorHAnsi"/>
                <w:color w:val="404040" w:themeColor="text1" w:themeTint="BF"/>
                <w:szCs w:val="22"/>
                <w:lang w:val="en-US"/>
              </w:rPr>
            </w:pPr>
            <w:r w:rsidRPr="00B53143">
              <w:rPr>
                <w:rFonts w:asciiTheme="minorHAnsi" w:hAnsiTheme="minorHAnsi"/>
                <w:color w:val="404040" w:themeColor="text1" w:themeTint="BF"/>
                <w:szCs w:val="22"/>
                <w:lang w:val="en-US"/>
              </w:rPr>
              <w:t xml:space="preserve">Monitor the </w:t>
            </w:r>
            <w:r>
              <w:rPr>
                <w:rFonts w:asciiTheme="minorHAnsi" w:hAnsiTheme="minorHAnsi"/>
                <w:color w:val="404040" w:themeColor="text1" w:themeTint="BF"/>
                <w:szCs w:val="22"/>
                <w:lang w:val="en-US"/>
              </w:rPr>
              <w:t xml:space="preserve">development of the negotiations </w:t>
            </w:r>
          </w:p>
          <w:p w:rsidR="00C211E9" w:rsidRDefault="00FB0586" w:rsidP="00C211E9">
            <w:pPr>
              <w:numPr>
                <w:ilvl w:val="0"/>
                <w:numId w:val="27"/>
              </w:numPr>
              <w:spacing w:after="80"/>
              <w:jc w:val="left"/>
              <w:outlineLvl w:val="0"/>
              <w:rPr>
                <w:rFonts w:asciiTheme="minorHAnsi" w:hAnsiTheme="minorHAnsi"/>
                <w:color w:val="404040" w:themeColor="text1" w:themeTint="BF"/>
                <w:szCs w:val="22"/>
                <w:lang w:val="en-US"/>
              </w:rPr>
            </w:pPr>
            <w:r>
              <w:rPr>
                <w:rFonts w:asciiTheme="minorHAnsi" w:hAnsiTheme="minorHAnsi"/>
                <w:color w:val="404040" w:themeColor="text1" w:themeTint="BF"/>
                <w:szCs w:val="22"/>
                <w:lang w:val="en-US"/>
              </w:rPr>
              <w:t xml:space="preserve">Liaise with </w:t>
            </w:r>
            <w:r w:rsidR="00C211E9" w:rsidRPr="00C211E9">
              <w:rPr>
                <w:rFonts w:asciiTheme="minorHAnsi" w:hAnsiTheme="minorHAnsi"/>
                <w:color w:val="404040" w:themeColor="text1" w:themeTint="BF"/>
                <w:szCs w:val="22"/>
                <w:lang w:val="en-US"/>
              </w:rPr>
              <w:t xml:space="preserve">Department </w:t>
            </w:r>
            <w:proofErr w:type="spellStart"/>
            <w:r w:rsidR="00C211E9" w:rsidRPr="00C211E9">
              <w:rPr>
                <w:rFonts w:asciiTheme="minorHAnsi" w:hAnsiTheme="minorHAnsi"/>
                <w:color w:val="404040" w:themeColor="text1" w:themeTint="BF"/>
                <w:szCs w:val="22"/>
                <w:lang w:val="en-US"/>
              </w:rPr>
              <w:t>fo</w:t>
            </w:r>
            <w:r w:rsidR="00C211E9" w:rsidRPr="00C211E9">
              <w:rPr>
                <w:rFonts w:asciiTheme="minorHAnsi" w:hAnsiTheme="minorHAnsi"/>
                <w:color w:val="404040" w:themeColor="text1" w:themeTint="BF"/>
                <w:szCs w:val="22"/>
                <w:lang w:val="en-US"/>
              </w:rPr>
              <w:t>r</w:t>
            </w:r>
            <w:r w:rsidR="00C211E9" w:rsidRPr="00C211E9">
              <w:rPr>
                <w:rFonts w:asciiTheme="minorHAnsi" w:hAnsiTheme="minorHAnsi"/>
                <w:color w:val="404040" w:themeColor="text1" w:themeTint="BF"/>
                <w:szCs w:val="22"/>
                <w:lang w:val="en-US"/>
              </w:rPr>
              <w:t>Business</w:t>
            </w:r>
            <w:proofErr w:type="spellEnd"/>
            <w:r w:rsidR="00C211E9" w:rsidRPr="00C211E9">
              <w:rPr>
                <w:rFonts w:asciiTheme="minorHAnsi" w:hAnsiTheme="minorHAnsi"/>
                <w:color w:val="404040" w:themeColor="text1" w:themeTint="BF"/>
                <w:szCs w:val="22"/>
                <w:lang w:val="en-US"/>
              </w:rPr>
              <w:t>, Energy</w:t>
            </w:r>
            <w:r w:rsidR="00C211E9">
              <w:rPr>
                <w:rFonts w:asciiTheme="minorHAnsi" w:hAnsiTheme="minorHAnsi"/>
                <w:color w:val="404040" w:themeColor="text1" w:themeTint="BF"/>
                <w:szCs w:val="22"/>
                <w:lang w:val="en-US"/>
              </w:rPr>
              <w:t xml:space="preserve"> </w:t>
            </w:r>
            <w:r w:rsidR="00C211E9" w:rsidRPr="00C211E9">
              <w:rPr>
                <w:rFonts w:asciiTheme="minorHAnsi" w:hAnsiTheme="minorHAnsi"/>
                <w:color w:val="404040" w:themeColor="text1" w:themeTint="BF"/>
                <w:szCs w:val="22"/>
                <w:lang w:val="en-US"/>
              </w:rPr>
              <w:t>&amp; Industrial Strategy</w:t>
            </w:r>
            <w:r>
              <w:rPr>
                <w:rFonts w:asciiTheme="minorHAnsi" w:hAnsiTheme="minorHAnsi"/>
                <w:color w:val="404040" w:themeColor="text1" w:themeTint="BF"/>
                <w:szCs w:val="22"/>
                <w:lang w:val="en-US"/>
              </w:rPr>
              <w:t xml:space="preserve"> </w:t>
            </w:r>
            <w:r w:rsidR="002A2BFF">
              <w:rPr>
                <w:rFonts w:asciiTheme="minorHAnsi" w:hAnsiTheme="minorHAnsi"/>
                <w:color w:val="404040" w:themeColor="text1" w:themeTint="BF"/>
                <w:szCs w:val="22"/>
                <w:lang w:val="en-US"/>
              </w:rPr>
              <w:t xml:space="preserve">(BEIS) </w:t>
            </w:r>
            <w:r>
              <w:rPr>
                <w:rFonts w:asciiTheme="minorHAnsi" w:hAnsiTheme="minorHAnsi"/>
                <w:color w:val="404040" w:themeColor="text1" w:themeTint="BF"/>
                <w:szCs w:val="22"/>
                <w:lang w:val="en-US"/>
              </w:rPr>
              <w:t>when relevant</w:t>
            </w:r>
          </w:p>
          <w:p w:rsidR="009C2FD3" w:rsidRPr="00C211E9" w:rsidRDefault="002D269F" w:rsidP="00C211E9">
            <w:pPr>
              <w:numPr>
                <w:ilvl w:val="0"/>
                <w:numId w:val="27"/>
              </w:numPr>
              <w:spacing w:after="80"/>
              <w:jc w:val="left"/>
              <w:outlineLvl w:val="0"/>
              <w:rPr>
                <w:rFonts w:asciiTheme="minorHAnsi" w:hAnsiTheme="minorHAnsi"/>
                <w:color w:val="404040" w:themeColor="text1" w:themeTint="BF"/>
                <w:szCs w:val="22"/>
                <w:lang w:val="en-US"/>
              </w:rPr>
            </w:pPr>
            <w:r>
              <w:rPr>
                <w:rFonts w:asciiTheme="minorHAnsi" w:hAnsiTheme="minorHAnsi"/>
                <w:color w:val="404040" w:themeColor="text1" w:themeTint="BF"/>
                <w:szCs w:val="22"/>
                <w:lang w:val="en-US"/>
              </w:rPr>
              <w:t>Liaise</w:t>
            </w:r>
            <w:r w:rsidR="009C2FD3">
              <w:rPr>
                <w:rFonts w:asciiTheme="minorHAnsi" w:hAnsiTheme="minorHAnsi"/>
                <w:color w:val="404040" w:themeColor="text1" w:themeTint="BF"/>
                <w:szCs w:val="22"/>
                <w:lang w:val="en-US"/>
              </w:rPr>
              <w:t xml:space="preserve"> with UK Perm Rep</w:t>
            </w:r>
          </w:p>
          <w:p w:rsidR="00B53143" w:rsidRPr="00B53143" w:rsidRDefault="00B53143" w:rsidP="00C211E9">
            <w:pPr>
              <w:spacing w:after="80"/>
              <w:jc w:val="left"/>
              <w:outlineLvl w:val="0"/>
              <w:rPr>
                <w:rFonts w:asciiTheme="minorHAnsi" w:hAnsiTheme="minorHAnsi"/>
                <w:color w:val="404040" w:themeColor="text1" w:themeTint="BF"/>
                <w:szCs w:val="22"/>
                <w:lang w:val="en-US"/>
              </w:rPr>
            </w:pPr>
          </w:p>
        </w:tc>
        <w:tc>
          <w:tcPr>
            <w:tcW w:w="1559" w:type="dxa"/>
          </w:tcPr>
          <w:p w:rsidR="00B53143" w:rsidRPr="00B53143" w:rsidRDefault="00B53143" w:rsidP="00B53143">
            <w:pPr>
              <w:spacing w:after="80"/>
              <w:jc w:val="left"/>
              <w:outlineLvl w:val="0"/>
              <w:rPr>
                <w:rFonts w:asciiTheme="minorHAnsi" w:hAnsiTheme="minorHAnsi"/>
                <w:color w:val="404040" w:themeColor="text1" w:themeTint="BF"/>
                <w:szCs w:val="22"/>
              </w:rPr>
            </w:pPr>
            <w:r w:rsidRPr="00B53143">
              <w:rPr>
                <w:rFonts w:asciiTheme="minorHAnsi" w:hAnsiTheme="minorHAnsi"/>
                <w:color w:val="404040" w:themeColor="text1" w:themeTint="BF"/>
                <w:szCs w:val="22"/>
              </w:rPr>
              <w:t>Q1 2018</w:t>
            </w:r>
          </w:p>
        </w:tc>
        <w:tc>
          <w:tcPr>
            <w:tcW w:w="1276" w:type="dxa"/>
          </w:tcPr>
          <w:p w:rsidR="00B53143" w:rsidRPr="00B53143" w:rsidRDefault="00C8662C" w:rsidP="00B53143">
            <w:pPr>
              <w:spacing w:after="80"/>
              <w:jc w:val="left"/>
              <w:outlineLvl w:val="0"/>
              <w:rPr>
                <w:rFonts w:asciiTheme="minorHAnsi" w:hAnsiTheme="minorHAnsi"/>
                <w:color w:val="404040" w:themeColor="text1" w:themeTint="BF"/>
                <w:szCs w:val="22"/>
              </w:rPr>
            </w:pPr>
            <w:r w:rsidRPr="00B53143">
              <w:rPr>
                <w:rFonts w:asciiTheme="minorHAnsi" w:hAnsiTheme="minorHAnsi"/>
                <w:color w:val="404040" w:themeColor="text1" w:themeTint="BF"/>
                <w:szCs w:val="22"/>
              </w:rPr>
              <w:t>Q</w:t>
            </w:r>
            <w:r>
              <w:rPr>
                <w:rFonts w:asciiTheme="minorHAnsi" w:hAnsiTheme="minorHAnsi"/>
                <w:color w:val="404040" w:themeColor="text1" w:themeTint="BF"/>
                <w:szCs w:val="22"/>
              </w:rPr>
              <w:t>1</w:t>
            </w:r>
            <w:r w:rsidRPr="00B53143">
              <w:rPr>
                <w:rFonts w:asciiTheme="minorHAnsi" w:hAnsiTheme="minorHAnsi"/>
                <w:color w:val="404040" w:themeColor="text1" w:themeTint="BF"/>
                <w:szCs w:val="22"/>
              </w:rPr>
              <w:t xml:space="preserve"> 2018 – Q</w:t>
            </w:r>
            <w:r>
              <w:rPr>
                <w:rFonts w:asciiTheme="minorHAnsi" w:hAnsiTheme="minorHAnsi"/>
                <w:color w:val="404040" w:themeColor="text1" w:themeTint="BF"/>
                <w:szCs w:val="22"/>
              </w:rPr>
              <w:t>2</w:t>
            </w:r>
            <w:r w:rsidRPr="00B53143">
              <w:rPr>
                <w:rFonts w:asciiTheme="minorHAnsi" w:hAnsiTheme="minorHAnsi"/>
                <w:color w:val="404040" w:themeColor="text1" w:themeTint="BF"/>
                <w:szCs w:val="22"/>
              </w:rPr>
              <w:t xml:space="preserve"> 2019</w:t>
            </w:r>
          </w:p>
        </w:tc>
        <w:tc>
          <w:tcPr>
            <w:tcW w:w="1563" w:type="dxa"/>
          </w:tcPr>
          <w:p w:rsidR="00B53143" w:rsidRPr="00B53143" w:rsidRDefault="00182C8D" w:rsidP="00B53143">
            <w:pPr>
              <w:spacing w:after="80"/>
              <w:jc w:val="left"/>
              <w:outlineLvl w:val="0"/>
              <w:rPr>
                <w:rFonts w:asciiTheme="minorHAnsi" w:hAnsiTheme="minorHAnsi"/>
                <w:color w:val="404040" w:themeColor="text1" w:themeTint="BF"/>
                <w:szCs w:val="22"/>
              </w:rPr>
            </w:pPr>
            <w:r>
              <w:rPr>
                <w:rFonts w:asciiTheme="minorHAnsi" w:hAnsiTheme="minorHAnsi"/>
                <w:color w:val="404040" w:themeColor="text1" w:themeTint="BF"/>
                <w:szCs w:val="22"/>
              </w:rPr>
              <w:t>BEIS</w:t>
            </w:r>
          </w:p>
        </w:tc>
      </w:tr>
      <w:tr w:rsidR="002D269F" w:rsidRPr="00B53143" w:rsidTr="00A72994">
        <w:trPr>
          <w:jc w:val="center"/>
        </w:trPr>
        <w:tc>
          <w:tcPr>
            <w:tcW w:w="2530" w:type="dxa"/>
          </w:tcPr>
          <w:p w:rsidR="002D269F" w:rsidRDefault="002D269F" w:rsidP="002D269F">
            <w:pPr>
              <w:spacing w:after="200" w:line="276" w:lineRule="auto"/>
              <w:jc w:val="left"/>
              <w:outlineLvl w:val="0"/>
              <w:rPr>
                <w:rFonts w:asciiTheme="minorHAnsi" w:hAnsiTheme="minorHAnsi"/>
                <w:color w:val="595959" w:themeColor="text1" w:themeTint="A6"/>
                <w:szCs w:val="22"/>
              </w:rPr>
            </w:pPr>
            <w:r w:rsidRPr="002D269F">
              <w:rPr>
                <w:rFonts w:asciiTheme="minorHAnsi" w:hAnsiTheme="minorHAnsi"/>
                <w:color w:val="595959" w:themeColor="text1" w:themeTint="A6"/>
                <w:szCs w:val="22"/>
              </w:rPr>
              <w:t>Monitor and influence the development of related topics (e.g.  EU ETS)</w:t>
            </w:r>
          </w:p>
        </w:tc>
        <w:tc>
          <w:tcPr>
            <w:tcW w:w="3399" w:type="dxa"/>
          </w:tcPr>
          <w:p w:rsidR="002D269F" w:rsidRPr="002D269F" w:rsidRDefault="002D269F" w:rsidP="002D269F">
            <w:pPr>
              <w:pStyle w:val="ListParagraph"/>
              <w:numPr>
                <w:ilvl w:val="0"/>
                <w:numId w:val="27"/>
              </w:numPr>
              <w:spacing w:after="80"/>
              <w:jc w:val="both"/>
              <w:outlineLvl w:val="0"/>
              <w:rPr>
                <w:rFonts w:asciiTheme="minorHAnsi" w:eastAsia="Times New Roman" w:hAnsiTheme="minorHAnsi" w:cs="Times New Roman"/>
                <w:color w:val="404040" w:themeColor="text1" w:themeTint="BF"/>
                <w:lang w:val="en-US" w:eastAsia="en-GB"/>
              </w:rPr>
            </w:pPr>
            <w:r w:rsidRPr="002D269F">
              <w:rPr>
                <w:rFonts w:asciiTheme="minorHAnsi" w:eastAsia="Times New Roman" w:hAnsiTheme="minorHAnsi" w:cs="Times New Roman"/>
                <w:color w:val="404040" w:themeColor="text1" w:themeTint="BF"/>
                <w:lang w:val="en-US" w:eastAsia="en-GB"/>
              </w:rPr>
              <w:t>Monitor and respon</w:t>
            </w:r>
            <w:r w:rsidR="002A2BFF">
              <w:rPr>
                <w:rFonts w:asciiTheme="minorHAnsi" w:eastAsia="Times New Roman" w:hAnsiTheme="minorHAnsi" w:cs="Times New Roman"/>
                <w:color w:val="404040" w:themeColor="text1" w:themeTint="BF"/>
                <w:lang w:val="en-US" w:eastAsia="en-GB"/>
              </w:rPr>
              <w:t xml:space="preserve">d </w:t>
            </w:r>
            <w:r w:rsidRPr="002D269F">
              <w:rPr>
                <w:rFonts w:asciiTheme="minorHAnsi" w:eastAsia="Times New Roman" w:hAnsiTheme="minorHAnsi" w:cs="Times New Roman"/>
                <w:color w:val="404040" w:themeColor="text1" w:themeTint="BF"/>
                <w:lang w:val="en-US" w:eastAsia="en-GB"/>
              </w:rPr>
              <w:t>when rel</w:t>
            </w:r>
            <w:r w:rsidRPr="002D269F">
              <w:rPr>
                <w:rFonts w:asciiTheme="minorHAnsi" w:eastAsia="Times New Roman" w:hAnsiTheme="minorHAnsi" w:cs="Times New Roman"/>
                <w:color w:val="404040" w:themeColor="text1" w:themeTint="BF"/>
                <w:lang w:val="en-US" w:eastAsia="en-GB"/>
              </w:rPr>
              <w:t>e</w:t>
            </w:r>
            <w:r w:rsidRPr="002D269F">
              <w:rPr>
                <w:rFonts w:asciiTheme="minorHAnsi" w:eastAsia="Times New Roman" w:hAnsiTheme="minorHAnsi" w:cs="Times New Roman"/>
                <w:color w:val="404040" w:themeColor="text1" w:themeTint="BF"/>
                <w:lang w:val="en-US" w:eastAsia="en-GB"/>
              </w:rPr>
              <w:t>vant</w:t>
            </w:r>
          </w:p>
          <w:p w:rsidR="002D269F" w:rsidRPr="00B53143" w:rsidRDefault="002D269F" w:rsidP="002D269F">
            <w:pPr>
              <w:spacing w:after="80"/>
              <w:ind w:left="360"/>
              <w:jc w:val="left"/>
              <w:outlineLvl w:val="0"/>
              <w:rPr>
                <w:rFonts w:asciiTheme="minorHAnsi" w:hAnsiTheme="minorHAnsi"/>
                <w:color w:val="404040" w:themeColor="text1" w:themeTint="BF"/>
                <w:szCs w:val="22"/>
                <w:lang w:val="en-US"/>
              </w:rPr>
            </w:pPr>
          </w:p>
        </w:tc>
        <w:tc>
          <w:tcPr>
            <w:tcW w:w="1559" w:type="dxa"/>
          </w:tcPr>
          <w:p w:rsidR="002D269F" w:rsidRPr="00B53143" w:rsidRDefault="007A0908" w:rsidP="00B53143">
            <w:pPr>
              <w:spacing w:after="80"/>
              <w:jc w:val="left"/>
              <w:outlineLvl w:val="0"/>
              <w:rPr>
                <w:rFonts w:asciiTheme="minorHAnsi" w:hAnsiTheme="minorHAnsi"/>
                <w:color w:val="404040" w:themeColor="text1" w:themeTint="BF"/>
                <w:szCs w:val="22"/>
              </w:rPr>
            </w:pPr>
            <w:r>
              <w:rPr>
                <w:rFonts w:asciiTheme="minorHAnsi" w:hAnsiTheme="minorHAnsi"/>
                <w:color w:val="404040" w:themeColor="text1" w:themeTint="BF"/>
                <w:szCs w:val="22"/>
              </w:rPr>
              <w:t>Q1</w:t>
            </w:r>
          </w:p>
        </w:tc>
        <w:tc>
          <w:tcPr>
            <w:tcW w:w="1276" w:type="dxa"/>
          </w:tcPr>
          <w:p w:rsidR="002D269F" w:rsidRDefault="007A0908" w:rsidP="00B53143">
            <w:pPr>
              <w:spacing w:after="80"/>
              <w:jc w:val="left"/>
              <w:outlineLvl w:val="0"/>
              <w:rPr>
                <w:rFonts w:asciiTheme="minorHAnsi" w:hAnsiTheme="minorHAnsi"/>
                <w:color w:val="404040" w:themeColor="text1" w:themeTint="BF"/>
                <w:szCs w:val="22"/>
              </w:rPr>
            </w:pPr>
            <w:r>
              <w:rPr>
                <w:rFonts w:asciiTheme="minorHAnsi" w:hAnsiTheme="minorHAnsi"/>
                <w:color w:val="404040" w:themeColor="text1" w:themeTint="BF"/>
                <w:szCs w:val="22"/>
              </w:rPr>
              <w:t>Q1 2018</w:t>
            </w:r>
          </w:p>
          <w:p w:rsidR="007A0908" w:rsidRPr="00B53143" w:rsidRDefault="007A0908" w:rsidP="00B53143">
            <w:pPr>
              <w:spacing w:after="80"/>
              <w:jc w:val="left"/>
              <w:outlineLvl w:val="0"/>
              <w:rPr>
                <w:rFonts w:asciiTheme="minorHAnsi" w:hAnsiTheme="minorHAnsi"/>
                <w:color w:val="404040" w:themeColor="text1" w:themeTint="BF"/>
                <w:szCs w:val="22"/>
              </w:rPr>
            </w:pPr>
            <w:r>
              <w:rPr>
                <w:rFonts w:asciiTheme="minorHAnsi" w:hAnsiTheme="minorHAnsi"/>
                <w:color w:val="404040" w:themeColor="text1" w:themeTint="BF"/>
                <w:szCs w:val="22"/>
              </w:rPr>
              <w:t>Q2 2019</w:t>
            </w:r>
          </w:p>
        </w:tc>
        <w:tc>
          <w:tcPr>
            <w:tcW w:w="1563" w:type="dxa"/>
          </w:tcPr>
          <w:p w:rsidR="002D269F" w:rsidRDefault="002D269F" w:rsidP="00B53143">
            <w:pPr>
              <w:spacing w:after="80"/>
              <w:jc w:val="left"/>
              <w:outlineLvl w:val="0"/>
              <w:rPr>
                <w:rFonts w:asciiTheme="minorHAnsi" w:hAnsiTheme="minorHAnsi"/>
                <w:color w:val="404040" w:themeColor="text1" w:themeTint="BF"/>
                <w:szCs w:val="22"/>
              </w:rPr>
            </w:pPr>
          </w:p>
        </w:tc>
      </w:tr>
    </w:tbl>
    <w:p w:rsidR="00AC4142" w:rsidRPr="00B93098" w:rsidRDefault="00AC4142" w:rsidP="007433A3">
      <w:pPr>
        <w:pStyle w:val="ListParagraph"/>
        <w:spacing w:line="276" w:lineRule="auto"/>
        <w:rPr>
          <w:rFonts w:asciiTheme="minorHAnsi" w:hAnsiTheme="minorHAnsi" w:cstheme="minorBidi"/>
          <w:color w:val="595959" w:themeColor="text1" w:themeTint="A6"/>
        </w:rPr>
      </w:pPr>
    </w:p>
    <w:sectPr w:rsidR="00AC4142" w:rsidRPr="00B93098" w:rsidSect="00825538">
      <w:headerReference w:type="default" r:id="rId9"/>
      <w:headerReference w:type="first" r:id="rId10"/>
      <w:footerReference w:type="first" r:id="rId11"/>
      <w:pgSz w:w="11907" w:h="16840" w:code="9"/>
      <w:pgMar w:top="567" w:right="992" w:bottom="1242" w:left="99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93B" w:rsidRDefault="0089793B">
      <w:r>
        <w:separator/>
      </w:r>
    </w:p>
  </w:endnote>
  <w:endnote w:type="continuationSeparator" w:id="0">
    <w:p w:rsidR="0089793B" w:rsidRDefault="0089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0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32D" w:rsidRPr="00DF230D" w:rsidRDefault="00F3732D" w:rsidP="00F3732D">
    <w:pPr>
      <w:pStyle w:val="Footer"/>
      <w:jc w:val="right"/>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93B" w:rsidRDefault="0089793B">
      <w:r>
        <w:separator/>
      </w:r>
    </w:p>
  </w:footnote>
  <w:footnote w:type="continuationSeparator" w:id="0">
    <w:p w:rsidR="0089793B" w:rsidRDefault="00897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B52" w:rsidRDefault="00381B52">
    <w:pPr>
      <w:pStyle w:val="Header"/>
    </w:pPr>
    <w:r>
      <w:rPr>
        <w:noProof/>
      </w:rPr>
      <w:t xml:space="preserve">       </w:t>
    </w:r>
    <w:r w:rsidRPr="00BA6A2C">
      <w:rPr>
        <w:noProof/>
      </w:rPr>
      <w:drawing>
        <wp:inline distT="0" distB="0" distL="0" distR="0" wp14:anchorId="45ECC5E6" wp14:editId="2770DD27">
          <wp:extent cx="2088107" cy="4574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069"/>
    </w:tblGrid>
    <w:tr w:rsidR="00DF04A7" w:rsidTr="00AF22A9">
      <w:tc>
        <w:tcPr>
          <w:tcW w:w="5069" w:type="dxa"/>
          <w:shd w:val="clear" w:color="auto" w:fill="auto"/>
        </w:tcPr>
        <w:p w:rsidR="00DF04A7" w:rsidRDefault="009C51C8" w:rsidP="00DF04A7">
          <w:pPr>
            <w:pStyle w:val="Header"/>
            <w:jc w:val="center"/>
          </w:pPr>
          <w:r w:rsidRPr="00BA6A2C">
            <w:rPr>
              <w:noProof/>
            </w:rPr>
            <w:drawing>
              <wp:inline distT="0" distB="0" distL="0" distR="0" wp14:anchorId="50FE1BFF" wp14:editId="3F84D596">
                <wp:extent cx="2088107" cy="45743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tc>
    </w:tr>
  </w:tbl>
  <w:p w:rsidR="006E15D4" w:rsidRDefault="006E15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FC65E5"/>
    <w:multiLevelType w:val="hybridMultilevel"/>
    <w:tmpl w:val="9AB8EF68"/>
    <w:lvl w:ilvl="0" w:tplc="08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2">
    <w:nsid w:val="145F3622"/>
    <w:multiLevelType w:val="hybridMultilevel"/>
    <w:tmpl w:val="2C8ECBFE"/>
    <w:lvl w:ilvl="0" w:tplc="8B4C8AFA">
      <w:start w:val="1"/>
      <w:numFmt w:val="bullet"/>
      <w:lvlText w:val=""/>
      <w:lvlJc w:val="left"/>
      <w:pPr>
        <w:ind w:left="360" w:hanging="360"/>
      </w:pPr>
      <w:rPr>
        <w:rFonts w:ascii="Symbol" w:hAnsi="Symbol" w:hint="default"/>
        <w:strike w:val="0"/>
        <w:color w:val="auto"/>
        <w:sz w:val="20"/>
        <w:szCs w:val="20"/>
      </w:rPr>
    </w:lvl>
    <w:lvl w:ilvl="1" w:tplc="340E4798">
      <w:start w:val="1"/>
      <w:numFmt w:val="bullet"/>
      <w:lvlText w:val="o"/>
      <w:lvlJc w:val="left"/>
      <w:pPr>
        <w:ind w:left="1080" w:hanging="360"/>
      </w:pPr>
      <w:rPr>
        <w:rFonts w:ascii="Courier New" w:hAnsi="Courier New" w:cs="Courier New" w:hint="default"/>
        <w:sz w:val="20"/>
        <w:szCs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BD60B8F"/>
    <w:multiLevelType w:val="hybridMultilevel"/>
    <w:tmpl w:val="50E286D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20DB1A1F"/>
    <w:multiLevelType w:val="hybridMultilevel"/>
    <w:tmpl w:val="93EAEDDE"/>
    <w:lvl w:ilvl="0" w:tplc="62360CB2">
      <w:numFmt w:val="bullet"/>
      <w:lvlText w:val="-"/>
      <w:lvlJc w:val="left"/>
      <w:pPr>
        <w:ind w:left="720" w:hanging="360"/>
      </w:pPr>
      <w:rPr>
        <w:rFonts w:ascii="Arial" w:eastAsia="Arial" w:hAnsi="Arial" w:cs="Arial" w:hint="default"/>
        <w:color w:val="3F3F3F"/>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29F6306"/>
    <w:multiLevelType w:val="hybridMultilevel"/>
    <w:tmpl w:val="406E3F92"/>
    <w:lvl w:ilvl="0" w:tplc="138C569E">
      <w:start w:val="1"/>
      <w:numFmt w:val="bullet"/>
      <w:lvlText w:val=""/>
      <w:lvlJc w:val="left"/>
      <w:pPr>
        <w:tabs>
          <w:tab w:val="num" w:pos="720"/>
        </w:tabs>
        <w:ind w:left="720" w:hanging="360"/>
      </w:pPr>
      <w:rPr>
        <w:rFonts w:ascii="Wingdings" w:hAnsi="Wingdings" w:hint="default"/>
      </w:rPr>
    </w:lvl>
    <w:lvl w:ilvl="1" w:tplc="5C4E99FA" w:tentative="1">
      <w:start w:val="1"/>
      <w:numFmt w:val="bullet"/>
      <w:lvlText w:val=""/>
      <w:lvlJc w:val="left"/>
      <w:pPr>
        <w:tabs>
          <w:tab w:val="num" w:pos="1440"/>
        </w:tabs>
        <w:ind w:left="1440" w:hanging="360"/>
      </w:pPr>
      <w:rPr>
        <w:rFonts w:ascii="Wingdings" w:hAnsi="Wingdings" w:hint="default"/>
      </w:rPr>
    </w:lvl>
    <w:lvl w:ilvl="2" w:tplc="769A90A8" w:tentative="1">
      <w:start w:val="1"/>
      <w:numFmt w:val="bullet"/>
      <w:lvlText w:val=""/>
      <w:lvlJc w:val="left"/>
      <w:pPr>
        <w:tabs>
          <w:tab w:val="num" w:pos="2160"/>
        </w:tabs>
        <w:ind w:left="2160" w:hanging="360"/>
      </w:pPr>
      <w:rPr>
        <w:rFonts w:ascii="Wingdings" w:hAnsi="Wingdings" w:hint="default"/>
      </w:rPr>
    </w:lvl>
    <w:lvl w:ilvl="3" w:tplc="F61C4526" w:tentative="1">
      <w:start w:val="1"/>
      <w:numFmt w:val="bullet"/>
      <w:lvlText w:val=""/>
      <w:lvlJc w:val="left"/>
      <w:pPr>
        <w:tabs>
          <w:tab w:val="num" w:pos="2880"/>
        </w:tabs>
        <w:ind w:left="2880" w:hanging="360"/>
      </w:pPr>
      <w:rPr>
        <w:rFonts w:ascii="Wingdings" w:hAnsi="Wingdings" w:hint="default"/>
      </w:rPr>
    </w:lvl>
    <w:lvl w:ilvl="4" w:tplc="232A7B5A" w:tentative="1">
      <w:start w:val="1"/>
      <w:numFmt w:val="bullet"/>
      <w:lvlText w:val=""/>
      <w:lvlJc w:val="left"/>
      <w:pPr>
        <w:tabs>
          <w:tab w:val="num" w:pos="3600"/>
        </w:tabs>
        <w:ind w:left="3600" w:hanging="360"/>
      </w:pPr>
      <w:rPr>
        <w:rFonts w:ascii="Wingdings" w:hAnsi="Wingdings" w:hint="default"/>
      </w:rPr>
    </w:lvl>
    <w:lvl w:ilvl="5" w:tplc="9746E4D4" w:tentative="1">
      <w:start w:val="1"/>
      <w:numFmt w:val="bullet"/>
      <w:lvlText w:val=""/>
      <w:lvlJc w:val="left"/>
      <w:pPr>
        <w:tabs>
          <w:tab w:val="num" w:pos="4320"/>
        </w:tabs>
        <w:ind w:left="4320" w:hanging="360"/>
      </w:pPr>
      <w:rPr>
        <w:rFonts w:ascii="Wingdings" w:hAnsi="Wingdings" w:hint="default"/>
      </w:rPr>
    </w:lvl>
    <w:lvl w:ilvl="6" w:tplc="40EE4D50" w:tentative="1">
      <w:start w:val="1"/>
      <w:numFmt w:val="bullet"/>
      <w:lvlText w:val=""/>
      <w:lvlJc w:val="left"/>
      <w:pPr>
        <w:tabs>
          <w:tab w:val="num" w:pos="5040"/>
        </w:tabs>
        <w:ind w:left="5040" w:hanging="360"/>
      </w:pPr>
      <w:rPr>
        <w:rFonts w:ascii="Wingdings" w:hAnsi="Wingdings" w:hint="default"/>
      </w:rPr>
    </w:lvl>
    <w:lvl w:ilvl="7" w:tplc="43B04014" w:tentative="1">
      <w:start w:val="1"/>
      <w:numFmt w:val="bullet"/>
      <w:lvlText w:val=""/>
      <w:lvlJc w:val="left"/>
      <w:pPr>
        <w:tabs>
          <w:tab w:val="num" w:pos="5760"/>
        </w:tabs>
        <w:ind w:left="5760" w:hanging="360"/>
      </w:pPr>
      <w:rPr>
        <w:rFonts w:ascii="Wingdings" w:hAnsi="Wingdings" w:hint="default"/>
      </w:rPr>
    </w:lvl>
    <w:lvl w:ilvl="8" w:tplc="BA3E95BE" w:tentative="1">
      <w:start w:val="1"/>
      <w:numFmt w:val="bullet"/>
      <w:lvlText w:val=""/>
      <w:lvlJc w:val="left"/>
      <w:pPr>
        <w:tabs>
          <w:tab w:val="num" w:pos="6480"/>
        </w:tabs>
        <w:ind w:left="6480" w:hanging="360"/>
      </w:pPr>
      <w:rPr>
        <w:rFonts w:ascii="Wingdings" w:hAnsi="Wingdings" w:hint="default"/>
      </w:rPr>
    </w:lvl>
  </w:abstractNum>
  <w:abstractNum w:abstractNumId="6">
    <w:nsid w:val="27784DF2"/>
    <w:multiLevelType w:val="hybridMultilevel"/>
    <w:tmpl w:val="EEB66874"/>
    <w:lvl w:ilvl="0" w:tplc="AB66E7BE">
      <w:start w:val="1"/>
      <w:numFmt w:val="bullet"/>
      <w:lvlText w:val=""/>
      <w:lvlJc w:val="left"/>
      <w:pPr>
        <w:tabs>
          <w:tab w:val="num" w:pos="720"/>
        </w:tabs>
        <w:ind w:left="720" w:hanging="360"/>
      </w:pPr>
      <w:rPr>
        <w:rFonts w:ascii="Wingdings" w:hAnsi="Wingdings" w:hint="default"/>
      </w:rPr>
    </w:lvl>
    <w:lvl w:ilvl="1" w:tplc="175CA8D2" w:tentative="1">
      <w:start w:val="1"/>
      <w:numFmt w:val="bullet"/>
      <w:lvlText w:val=""/>
      <w:lvlJc w:val="left"/>
      <w:pPr>
        <w:tabs>
          <w:tab w:val="num" w:pos="1440"/>
        </w:tabs>
        <w:ind w:left="1440" w:hanging="360"/>
      </w:pPr>
      <w:rPr>
        <w:rFonts w:ascii="Wingdings" w:hAnsi="Wingdings" w:hint="default"/>
      </w:rPr>
    </w:lvl>
    <w:lvl w:ilvl="2" w:tplc="34BA3A8E" w:tentative="1">
      <w:start w:val="1"/>
      <w:numFmt w:val="bullet"/>
      <w:lvlText w:val=""/>
      <w:lvlJc w:val="left"/>
      <w:pPr>
        <w:tabs>
          <w:tab w:val="num" w:pos="2160"/>
        </w:tabs>
        <w:ind w:left="2160" w:hanging="360"/>
      </w:pPr>
      <w:rPr>
        <w:rFonts w:ascii="Wingdings" w:hAnsi="Wingdings" w:hint="default"/>
      </w:rPr>
    </w:lvl>
    <w:lvl w:ilvl="3" w:tplc="C5FE5DA2" w:tentative="1">
      <w:start w:val="1"/>
      <w:numFmt w:val="bullet"/>
      <w:lvlText w:val=""/>
      <w:lvlJc w:val="left"/>
      <w:pPr>
        <w:tabs>
          <w:tab w:val="num" w:pos="2880"/>
        </w:tabs>
        <w:ind w:left="2880" w:hanging="360"/>
      </w:pPr>
      <w:rPr>
        <w:rFonts w:ascii="Wingdings" w:hAnsi="Wingdings" w:hint="default"/>
      </w:rPr>
    </w:lvl>
    <w:lvl w:ilvl="4" w:tplc="7200E490" w:tentative="1">
      <w:start w:val="1"/>
      <w:numFmt w:val="bullet"/>
      <w:lvlText w:val=""/>
      <w:lvlJc w:val="left"/>
      <w:pPr>
        <w:tabs>
          <w:tab w:val="num" w:pos="3600"/>
        </w:tabs>
        <w:ind w:left="3600" w:hanging="360"/>
      </w:pPr>
      <w:rPr>
        <w:rFonts w:ascii="Wingdings" w:hAnsi="Wingdings" w:hint="default"/>
      </w:rPr>
    </w:lvl>
    <w:lvl w:ilvl="5" w:tplc="EDE62104" w:tentative="1">
      <w:start w:val="1"/>
      <w:numFmt w:val="bullet"/>
      <w:lvlText w:val=""/>
      <w:lvlJc w:val="left"/>
      <w:pPr>
        <w:tabs>
          <w:tab w:val="num" w:pos="4320"/>
        </w:tabs>
        <w:ind w:left="4320" w:hanging="360"/>
      </w:pPr>
      <w:rPr>
        <w:rFonts w:ascii="Wingdings" w:hAnsi="Wingdings" w:hint="default"/>
      </w:rPr>
    </w:lvl>
    <w:lvl w:ilvl="6" w:tplc="DA44077E" w:tentative="1">
      <w:start w:val="1"/>
      <w:numFmt w:val="bullet"/>
      <w:lvlText w:val=""/>
      <w:lvlJc w:val="left"/>
      <w:pPr>
        <w:tabs>
          <w:tab w:val="num" w:pos="5040"/>
        </w:tabs>
        <w:ind w:left="5040" w:hanging="360"/>
      </w:pPr>
      <w:rPr>
        <w:rFonts w:ascii="Wingdings" w:hAnsi="Wingdings" w:hint="default"/>
      </w:rPr>
    </w:lvl>
    <w:lvl w:ilvl="7" w:tplc="C95082B0" w:tentative="1">
      <w:start w:val="1"/>
      <w:numFmt w:val="bullet"/>
      <w:lvlText w:val=""/>
      <w:lvlJc w:val="left"/>
      <w:pPr>
        <w:tabs>
          <w:tab w:val="num" w:pos="5760"/>
        </w:tabs>
        <w:ind w:left="5760" w:hanging="360"/>
      </w:pPr>
      <w:rPr>
        <w:rFonts w:ascii="Wingdings" w:hAnsi="Wingdings" w:hint="default"/>
      </w:rPr>
    </w:lvl>
    <w:lvl w:ilvl="8" w:tplc="32F43CF2" w:tentative="1">
      <w:start w:val="1"/>
      <w:numFmt w:val="bullet"/>
      <w:lvlText w:val=""/>
      <w:lvlJc w:val="left"/>
      <w:pPr>
        <w:tabs>
          <w:tab w:val="num" w:pos="6480"/>
        </w:tabs>
        <w:ind w:left="6480" w:hanging="360"/>
      </w:pPr>
      <w:rPr>
        <w:rFonts w:ascii="Wingdings" w:hAnsi="Wingdings" w:hint="default"/>
      </w:rPr>
    </w:lvl>
  </w:abstractNum>
  <w:abstractNum w:abstractNumId="7">
    <w:nsid w:val="281B47B4"/>
    <w:multiLevelType w:val="hybridMultilevel"/>
    <w:tmpl w:val="F0F6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1E6A36"/>
    <w:multiLevelType w:val="hybridMultilevel"/>
    <w:tmpl w:val="D396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4E0FE2"/>
    <w:multiLevelType w:val="hybridMultilevel"/>
    <w:tmpl w:val="9D2AED0E"/>
    <w:lvl w:ilvl="0" w:tplc="20EC702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4C0E4D0">
      <w:start w:val="1"/>
      <w:numFmt w:val="bullet"/>
      <w:lvlText w:val="•"/>
      <w:lvlJc w:val="left"/>
      <w:pPr>
        <w:tabs>
          <w:tab w:val="num" w:pos="2160"/>
        </w:tabs>
        <w:ind w:left="2160" w:hanging="360"/>
      </w:pPr>
      <w:rPr>
        <w:rFonts w:ascii="Arial" w:hAnsi="Arial" w:hint="default"/>
      </w:rPr>
    </w:lvl>
    <w:lvl w:ilvl="3" w:tplc="A3243120" w:tentative="1">
      <w:start w:val="1"/>
      <w:numFmt w:val="bullet"/>
      <w:lvlText w:val="•"/>
      <w:lvlJc w:val="left"/>
      <w:pPr>
        <w:tabs>
          <w:tab w:val="num" w:pos="2880"/>
        </w:tabs>
        <w:ind w:left="2880" w:hanging="360"/>
      </w:pPr>
      <w:rPr>
        <w:rFonts w:ascii="Arial" w:hAnsi="Arial" w:hint="default"/>
      </w:rPr>
    </w:lvl>
    <w:lvl w:ilvl="4" w:tplc="E9F2A3AE" w:tentative="1">
      <w:start w:val="1"/>
      <w:numFmt w:val="bullet"/>
      <w:lvlText w:val="•"/>
      <w:lvlJc w:val="left"/>
      <w:pPr>
        <w:tabs>
          <w:tab w:val="num" w:pos="3600"/>
        </w:tabs>
        <w:ind w:left="3600" w:hanging="360"/>
      </w:pPr>
      <w:rPr>
        <w:rFonts w:ascii="Arial" w:hAnsi="Arial" w:hint="default"/>
      </w:rPr>
    </w:lvl>
    <w:lvl w:ilvl="5" w:tplc="FDCC0A7E" w:tentative="1">
      <w:start w:val="1"/>
      <w:numFmt w:val="bullet"/>
      <w:lvlText w:val="•"/>
      <w:lvlJc w:val="left"/>
      <w:pPr>
        <w:tabs>
          <w:tab w:val="num" w:pos="4320"/>
        </w:tabs>
        <w:ind w:left="4320" w:hanging="360"/>
      </w:pPr>
      <w:rPr>
        <w:rFonts w:ascii="Arial" w:hAnsi="Arial" w:hint="default"/>
      </w:rPr>
    </w:lvl>
    <w:lvl w:ilvl="6" w:tplc="ED16075C" w:tentative="1">
      <w:start w:val="1"/>
      <w:numFmt w:val="bullet"/>
      <w:lvlText w:val="•"/>
      <w:lvlJc w:val="left"/>
      <w:pPr>
        <w:tabs>
          <w:tab w:val="num" w:pos="5040"/>
        </w:tabs>
        <w:ind w:left="5040" w:hanging="360"/>
      </w:pPr>
      <w:rPr>
        <w:rFonts w:ascii="Arial" w:hAnsi="Arial" w:hint="default"/>
      </w:rPr>
    </w:lvl>
    <w:lvl w:ilvl="7" w:tplc="D96223DC" w:tentative="1">
      <w:start w:val="1"/>
      <w:numFmt w:val="bullet"/>
      <w:lvlText w:val="•"/>
      <w:lvlJc w:val="left"/>
      <w:pPr>
        <w:tabs>
          <w:tab w:val="num" w:pos="5760"/>
        </w:tabs>
        <w:ind w:left="5760" w:hanging="360"/>
      </w:pPr>
      <w:rPr>
        <w:rFonts w:ascii="Arial" w:hAnsi="Arial" w:hint="default"/>
      </w:rPr>
    </w:lvl>
    <w:lvl w:ilvl="8" w:tplc="0F42D168" w:tentative="1">
      <w:start w:val="1"/>
      <w:numFmt w:val="bullet"/>
      <w:lvlText w:val="•"/>
      <w:lvlJc w:val="left"/>
      <w:pPr>
        <w:tabs>
          <w:tab w:val="num" w:pos="6480"/>
        </w:tabs>
        <w:ind w:left="6480" w:hanging="360"/>
      </w:pPr>
      <w:rPr>
        <w:rFonts w:ascii="Arial" w:hAnsi="Arial" w:hint="default"/>
      </w:rPr>
    </w:lvl>
  </w:abstractNum>
  <w:abstractNum w:abstractNumId="10">
    <w:nsid w:val="2F370CA8"/>
    <w:multiLevelType w:val="hybridMultilevel"/>
    <w:tmpl w:val="51524B5A"/>
    <w:lvl w:ilvl="0" w:tplc="F398929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0F556F9"/>
    <w:multiLevelType w:val="hybridMultilevel"/>
    <w:tmpl w:val="D24AE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1C41A8"/>
    <w:multiLevelType w:val="hybridMultilevel"/>
    <w:tmpl w:val="F2EE51FE"/>
    <w:lvl w:ilvl="0" w:tplc="0F42AD18">
      <w:start w:val="1"/>
      <w:numFmt w:val="bullet"/>
      <w:lvlText w:val=""/>
      <w:lvlJc w:val="left"/>
      <w:pPr>
        <w:tabs>
          <w:tab w:val="num" w:pos="720"/>
        </w:tabs>
        <w:ind w:left="720" w:hanging="360"/>
      </w:pPr>
      <w:rPr>
        <w:rFonts w:ascii="Wingdings" w:hAnsi="Wingdings" w:hint="default"/>
      </w:rPr>
    </w:lvl>
    <w:lvl w:ilvl="1" w:tplc="F198D326" w:tentative="1">
      <w:start w:val="1"/>
      <w:numFmt w:val="bullet"/>
      <w:lvlText w:val=""/>
      <w:lvlJc w:val="left"/>
      <w:pPr>
        <w:tabs>
          <w:tab w:val="num" w:pos="1440"/>
        </w:tabs>
        <w:ind w:left="1440" w:hanging="360"/>
      </w:pPr>
      <w:rPr>
        <w:rFonts w:ascii="Wingdings" w:hAnsi="Wingdings" w:hint="default"/>
      </w:rPr>
    </w:lvl>
    <w:lvl w:ilvl="2" w:tplc="0D8AE31A" w:tentative="1">
      <w:start w:val="1"/>
      <w:numFmt w:val="bullet"/>
      <w:lvlText w:val=""/>
      <w:lvlJc w:val="left"/>
      <w:pPr>
        <w:tabs>
          <w:tab w:val="num" w:pos="2160"/>
        </w:tabs>
        <w:ind w:left="2160" w:hanging="360"/>
      </w:pPr>
      <w:rPr>
        <w:rFonts w:ascii="Wingdings" w:hAnsi="Wingdings" w:hint="default"/>
      </w:rPr>
    </w:lvl>
    <w:lvl w:ilvl="3" w:tplc="FCA4B77E" w:tentative="1">
      <w:start w:val="1"/>
      <w:numFmt w:val="bullet"/>
      <w:lvlText w:val=""/>
      <w:lvlJc w:val="left"/>
      <w:pPr>
        <w:tabs>
          <w:tab w:val="num" w:pos="2880"/>
        </w:tabs>
        <w:ind w:left="2880" w:hanging="360"/>
      </w:pPr>
      <w:rPr>
        <w:rFonts w:ascii="Wingdings" w:hAnsi="Wingdings" w:hint="default"/>
      </w:rPr>
    </w:lvl>
    <w:lvl w:ilvl="4" w:tplc="EAD0D0DE" w:tentative="1">
      <w:start w:val="1"/>
      <w:numFmt w:val="bullet"/>
      <w:lvlText w:val=""/>
      <w:lvlJc w:val="left"/>
      <w:pPr>
        <w:tabs>
          <w:tab w:val="num" w:pos="3600"/>
        </w:tabs>
        <w:ind w:left="3600" w:hanging="360"/>
      </w:pPr>
      <w:rPr>
        <w:rFonts w:ascii="Wingdings" w:hAnsi="Wingdings" w:hint="default"/>
      </w:rPr>
    </w:lvl>
    <w:lvl w:ilvl="5" w:tplc="5F5CD896" w:tentative="1">
      <w:start w:val="1"/>
      <w:numFmt w:val="bullet"/>
      <w:lvlText w:val=""/>
      <w:lvlJc w:val="left"/>
      <w:pPr>
        <w:tabs>
          <w:tab w:val="num" w:pos="4320"/>
        </w:tabs>
        <w:ind w:left="4320" w:hanging="360"/>
      </w:pPr>
      <w:rPr>
        <w:rFonts w:ascii="Wingdings" w:hAnsi="Wingdings" w:hint="default"/>
      </w:rPr>
    </w:lvl>
    <w:lvl w:ilvl="6" w:tplc="A6FA60FA" w:tentative="1">
      <w:start w:val="1"/>
      <w:numFmt w:val="bullet"/>
      <w:lvlText w:val=""/>
      <w:lvlJc w:val="left"/>
      <w:pPr>
        <w:tabs>
          <w:tab w:val="num" w:pos="5040"/>
        </w:tabs>
        <w:ind w:left="5040" w:hanging="360"/>
      </w:pPr>
      <w:rPr>
        <w:rFonts w:ascii="Wingdings" w:hAnsi="Wingdings" w:hint="default"/>
      </w:rPr>
    </w:lvl>
    <w:lvl w:ilvl="7" w:tplc="E474EFF4" w:tentative="1">
      <w:start w:val="1"/>
      <w:numFmt w:val="bullet"/>
      <w:lvlText w:val=""/>
      <w:lvlJc w:val="left"/>
      <w:pPr>
        <w:tabs>
          <w:tab w:val="num" w:pos="5760"/>
        </w:tabs>
        <w:ind w:left="5760" w:hanging="360"/>
      </w:pPr>
      <w:rPr>
        <w:rFonts w:ascii="Wingdings" w:hAnsi="Wingdings" w:hint="default"/>
      </w:rPr>
    </w:lvl>
    <w:lvl w:ilvl="8" w:tplc="E4682FFC" w:tentative="1">
      <w:start w:val="1"/>
      <w:numFmt w:val="bullet"/>
      <w:lvlText w:val=""/>
      <w:lvlJc w:val="left"/>
      <w:pPr>
        <w:tabs>
          <w:tab w:val="num" w:pos="6480"/>
        </w:tabs>
        <w:ind w:left="6480" w:hanging="360"/>
      </w:pPr>
      <w:rPr>
        <w:rFonts w:ascii="Wingdings" w:hAnsi="Wingdings" w:hint="default"/>
      </w:rPr>
    </w:lvl>
  </w:abstractNum>
  <w:abstractNum w:abstractNumId="13">
    <w:nsid w:val="3A6D363F"/>
    <w:multiLevelType w:val="hybridMultilevel"/>
    <w:tmpl w:val="B6288A9E"/>
    <w:lvl w:ilvl="0" w:tplc="4EF0E184">
      <w:start w:val="1"/>
      <w:numFmt w:val="bullet"/>
      <w:lvlText w:val=""/>
      <w:lvlJc w:val="left"/>
      <w:pPr>
        <w:tabs>
          <w:tab w:val="num" w:pos="720"/>
        </w:tabs>
        <w:ind w:left="720" w:hanging="360"/>
      </w:pPr>
      <w:rPr>
        <w:rFonts w:ascii="Wingdings" w:hAnsi="Wingdings" w:hint="default"/>
      </w:rPr>
    </w:lvl>
    <w:lvl w:ilvl="1" w:tplc="2F10C3E8" w:tentative="1">
      <w:start w:val="1"/>
      <w:numFmt w:val="bullet"/>
      <w:lvlText w:val=""/>
      <w:lvlJc w:val="left"/>
      <w:pPr>
        <w:tabs>
          <w:tab w:val="num" w:pos="1440"/>
        </w:tabs>
        <w:ind w:left="1440" w:hanging="360"/>
      </w:pPr>
      <w:rPr>
        <w:rFonts w:ascii="Wingdings" w:hAnsi="Wingdings" w:hint="default"/>
      </w:rPr>
    </w:lvl>
    <w:lvl w:ilvl="2" w:tplc="1B1EA6E2" w:tentative="1">
      <w:start w:val="1"/>
      <w:numFmt w:val="bullet"/>
      <w:lvlText w:val=""/>
      <w:lvlJc w:val="left"/>
      <w:pPr>
        <w:tabs>
          <w:tab w:val="num" w:pos="2160"/>
        </w:tabs>
        <w:ind w:left="2160" w:hanging="360"/>
      </w:pPr>
      <w:rPr>
        <w:rFonts w:ascii="Wingdings" w:hAnsi="Wingdings" w:hint="default"/>
      </w:rPr>
    </w:lvl>
    <w:lvl w:ilvl="3" w:tplc="9C747C80" w:tentative="1">
      <w:start w:val="1"/>
      <w:numFmt w:val="bullet"/>
      <w:lvlText w:val=""/>
      <w:lvlJc w:val="left"/>
      <w:pPr>
        <w:tabs>
          <w:tab w:val="num" w:pos="2880"/>
        </w:tabs>
        <w:ind w:left="2880" w:hanging="360"/>
      </w:pPr>
      <w:rPr>
        <w:rFonts w:ascii="Wingdings" w:hAnsi="Wingdings" w:hint="default"/>
      </w:rPr>
    </w:lvl>
    <w:lvl w:ilvl="4" w:tplc="B9928BBE" w:tentative="1">
      <w:start w:val="1"/>
      <w:numFmt w:val="bullet"/>
      <w:lvlText w:val=""/>
      <w:lvlJc w:val="left"/>
      <w:pPr>
        <w:tabs>
          <w:tab w:val="num" w:pos="3600"/>
        </w:tabs>
        <w:ind w:left="3600" w:hanging="360"/>
      </w:pPr>
      <w:rPr>
        <w:rFonts w:ascii="Wingdings" w:hAnsi="Wingdings" w:hint="default"/>
      </w:rPr>
    </w:lvl>
    <w:lvl w:ilvl="5" w:tplc="687E0414" w:tentative="1">
      <w:start w:val="1"/>
      <w:numFmt w:val="bullet"/>
      <w:lvlText w:val=""/>
      <w:lvlJc w:val="left"/>
      <w:pPr>
        <w:tabs>
          <w:tab w:val="num" w:pos="4320"/>
        </w:tabs>
        <w:ind w:left="4320" w:hanging="360"/>
      </w:pPr>
      <w:rPr>
        <w:rFonts w:ascii="Wingdings" w:hAnsi="Wingdings" w:hint="default"/>
      </w:rPr>
    </w:lvl>
    <w:lvl w:ilvl="6" w:tplc="F706657A" w:tentative="1">
      <w:start w:val="1"/>
      <w:numFmt w:val="bullet"/>
      <w:lvlText w:val=""/>
      <w:lvlJc w:val="left"/>
      <w:pPr>
        <w:tabs>
          <w:tab w:val="num" w:pos="5040"/>
        </w:tabs>
        <w:ind w:left="5040" w:hanging="360"/>
      </w:pPr>
      <w:rPr>
        <w:rFonts w:ascii="Wingdings" w:hAnsi="Wingdings" w:hint="default"/>
      </w:rPr>
    </w:lvl>
    <w:lvl w:ilvl="7" w:tplc="74208AB6" w:tentative="1">
      <w:start w:val="1"/>
      <w:numFmt w:val="bullet"/>
      <w:lvlText w:val=""/>
      <w:lvlJc w:val="left"/>
      <w:pPr>
        <w:tabs>
          <w:tab w:val="num" w:pos="5760"/>
        </w:tabs>
        <w:ind w:left="5760" w:hanging="360"/>
      </w:pPr>
      <w:rPr>
        <w:rFonts w:ascii="Wingdings" w:hAnsi="Wingdings" w:hint="default"/>
      </w:rPr>
    </w:lvl>
    <w:lvl w:ilvl="8" w:tplc="F9606BB4" w:tentative="1">
      <w:start w:val="1"/>
      <w:numFmt w:val="bullet"/>
      <w:lvlText w:val=""/>
      <w:lvlJc w:val="left"/>
      <w:pPr>
        <w:tabs>
          <w:tab w:val="num" w:pos="6480"/>
        </w:tabs>
        <w:ind w:left="6480" w:hanging="360"/>
      </w:pPr>
      <w:rPr>
        <w:rFonts w:ascii="Wingdings" w:hAnsi="Wingdings" w:hint="default"/>
      </w:rPr>
    </w:lvl>
  </w:abstractNum>
  <w:abstractNum w:abstractNumId="14">
    <w:nsid w:val="49C66FAD"/>
    <w:multiLevelType w:val="hybridMultilevel"/>
    <w:tmpl w:val="17849DAA"/>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A57C14"/>
    <w:multiLevelType w:val="hybridMultilevel"/>
    <w:tmpl w:val="CF7EA0B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A0570F"/>
    <w:multiLevelType w:val="hybridMultilevel"/>
    <w:tmpl w:val="68D2C1C6"/>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7">
    <w:nsid w:val="54091568"/>
    <w:multiLevelType w:val="hybridMultilevel"/>
    <w:tmpl w:val="CB36734A"/>
    <w:lvl w:ilvl="0" w:tplc="52ACFEFA">
      <w:start w:val="1"/>
      <w:numFmt w:val="bullet"/>
      <w:lvlText w:val="•"/>
      <w:lvlJc w:val="left"/>
      <w:pPr>
        <w:tabs>
          <w:tab w:val="num" w:pos="720"/>
        </w:tabs>
        <w:ind w:left="720" w:hanging="360"/>
      </w:pPr>
      <w:rPr>
        <w:rFonts w:ascii="Arial" w:hAnsi="Arial" w:hint="default"/>
      </w:rPr>
    </w:lvl>
    <w:lvl w:ilvl="1" w:tplc="4F947090">
      <w:start w:val="1"/>
      <w:numFmt w:val="bullet"/>
      <w:lvlText w:val="•"/>
      <w:lvlJc w:val="left"/>
      <w:pPr>
        <w:tabs>
          <w:tab w:val="num" w:pos="1440"/>
        </w:tabs>
        <w:ind w:left="1440" w:hanging="360"/>
      </w:pPr>
      <w:rPr>
        <w:rFonts w:ascii="Arial" w:hAnsi="Arial" w:hint="default"/>
      </w:rPr>
    </w:lvl>
    <w:lvl w:ilvl="2" w:tplc="DD70CCBA">
      <w:start w:val="1"/>
      <w:numFmt w:val="bullet"/>
      <w:lvlText w:val="•"/>
      <w:lvlJc w:val="left"/>
      <w:pPr>
        <w:tabs>
          <w:tab w:val="num" w:pos="2160"/>
        </w:tabs>
        <w:ind w:left="2160" w:hanging="360"/>
      </w:pPr>
      <w:rPr>
        <w:rFonts w:ascii="Arial" w:hAnsi="Arial" w:hint="default"/>
      </w:rPr>
    </w:lvl>
    <w:lvl w:ilvl="3" w:tplc="B86EED6E" w:tentative="1">
      <w:start w:val="1"/>
      <w:numFmt w:val="bullet"/>
      <w:lvlText w:val="•"/>
      <w:lvlJc w:val="left"/>
      <w:pPr>
        <w:tabs>
          <w:tab w:val="num" w:pos="2880"/>
        </w:tabs>
        <w:ind w:left="2880" w:hanging="360"/>
      </w:pPr>
      <w:rPr>
        <w:rFonts w:ascii="Arial" w:hAnsi="Arial" w:hint="default"/>
      </w:rPr>
    </w:lvl>
    <w:lvl w:ilvl="4" w:tplc="3918B02C" w:tentative="1">
      <w:start w:val="1"/>
      <w:numFmt w:val="bullet"/>
      <w:lvlText w:val="•"/>
      <w:lvlJc w:val="left"/>
      <w:pPr>
        <w:tabs>
          <w:tab w:val="num" w:pos="3600"/>
        </w:tabs>
        <w:ind w:left="3600" w:hanging="360"/>
      </w:pPr>
      <w:rPr>
        <w:rFonts w:ascii="Arial" w:hAnsi="Arial" w:hint="default"/>
      </w:rPr>
    </w:lvl>
    <w:lvl w:ilvl="5" w:tplc="19F09476" w:tentative="1">
      <w:start w:val="1"/>
      <w:numFmt w:val="bullet"/>
      <w:lvlText w:val="•"/>
      <w:lvlJc w:val="left"/>
      <w:pPr>
        <w:tabs>
          <w:tab w:val="num" w:pos="4320"/>
        </w:tabs>
        <w:ind w:left="4320" w:hanging="360"/>
      </w:pPr>
      <w:rPr>
        <w:rFonts w:ascii="Arial" w:hAnsi="Arial" w:hint="default"/>
      </w:rPr>
    </w:lvl>
    <w:lvl w:ilvl="6" w:tplc="EB1EA262" w:tentative="1">
      <w:start w:val="1"/>
      <w:numFmt w:val="bullet"/>
      <w:lvlText w:val="•"/>
      <w:lvlJc w:val="left"/>
      <w:pPr>
        <w:tabs>
          <w:tab w:val="num" w:pos="5040"/>
        </w:tabs>
        <w:ind w:left="5040" w:hanging="360"/>
      </w:pPr>
      <w:rPr>
        <w:rFonts w:ascii="Arial" w:hAnsi="Arial" w:hint="default"/>
      </w:rPr>
    </w:lvl>
    <w:lvl w:ilvl="7" w:tplc="FBBAB79A" w:tentative="1">
      <w:start w:val="1"/>
      <w:numFmt w:val="bullet"/>
      <w:lvlText w:val="•"/>
      <w:lvlJc w:val="left"/>
      <w:pPr>
        <w:tabs>
          <w:tab w:val="num" w:pos="5760"/>
        </w:tabs>
        <w:ind w:left="5760" w:hanging="360"/>
      </w:pPr>
      <w:rPr>
        <w:rFonts w:ascii="Arial" w:hAnsi="Arial" w:hint="default"/>
      </w:rPr>
    </w:lvl>
    <w:lvl w:ilvl="8" w:tplc="21844AE2" w:tentative="1">
      <w:start w:val="1"/>
      <w:numFmt w:val="bullet"/>
      <w:lvlText w:val="•"/>
      <w:lvlJc w:val="left"/>
      <w:pPr>
        <w:tabs>
          <w:tab w:val="num" w:pos="6480"/>
        </w:tabs>
        <w:ind w:left="6480" w:hanging="360"/>
      </w:pPr>
      <w:rPr>
        <w:rFonts w:ascii="Arial" w:hAnsi="Arial" w:hint="default"/>
      </w:rPr>
    </w:lvl>
  </w:abstractNum>
  <w:abstractNum w:abstractNumId="18">
    <w:nsid w:val="596D7F7C"/>
    <w:multiLevelType w:val="hybridMultilevel"/>
    <w:tmpl w:val="10E8E732"/>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9B65B95"/>
    <w:multiLevelType w:val="singleLevel"/>
    <w:tmpl w:val="C7464A54"/>
    <w:lvl w:ilvl="0">
      <w:numFmt w:val="bullet"/>
      <w:pStyle w:val="ToRBullets"/>
      <w:lvlText w:val="-"/>
      <w:lvlJc w:val="left"/>
      <w:pPr>
        <w:tabs>
          <w:tab w:val="num" w:pos="360"/>
        </w:tabs>
        <w:ind w:left="360" w:hanging="360"/>
      </w:pPr>
      <w:rPr>
        <w:rFonts w:hint="default"/>
      </w:rPr>
    </w:lvl>
  </w:abstractNum>
  <w:abstractNum w:abstractNumId="20">
    <w:nsid w:val="5B3966CB"/>
    <w:multiLevelType w:val="hybridMultilevel"/>
    <w:tmpl w:val="A3823948"/>
    <w:lvl w:ilvl="0" w:tplc="0F266A6C">
      <w:start w:val="1"/>
      <w:numFmt w:val="decimal"/>
      <w:lvlText w:val="%1)"/>
      <w:lvlJc w:val="left"/>
      <w:pPr>
        <w:ind w:left="720" w:hanging="360"/>
      </w:pPr>
      <w:rPr>
        <w:rFonts w:hint="default"/>
        <w:b w:val="0"/>
        <w:i w:val="0"/>
        <w:color w:val="auto"/>
      </w:rPr>
    </w:lvl>
    <w:lvl w:ilvl="1" w:tplc="6B123184">
      <w:start w:val="1"/>
      <w:numFmt w:val="lowerLetter"/>
      <w:lvlText w:val="%2."/>
      <w:lvlJc w:val="left"/>
      <w:pPr>
        <w:ind w:left="1440" w:hanging="360"/>
      </w:pPr>
      <w:rPr>
        <w:b w:val="0"/>
        <w:i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DA129E7"/>
    <w:multiLevelType w:val="hybridMultilevel"/>
    <w:tmpl w:val="6BC6F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FE063C7"/>
    <w:multiLevelType w:val="hybridMultilevel"/>
    <w:tmpl w:val="14B83266"/>
    <w:lvl w:ilvl="0" w:tplc="ECF40C26">
      <w:start w:val="1"/>
      <w:numFmt w:val="bullet"/>
      <w:lvlText w:val=""/>
      <w:lvlJc w:val="left"/>
      <w:pPr>
        <w:tabs>
          <w:tab w:val="num" w:pos="720"/>
        </w:tabs>
        <w:ind w:left="720" w:hanging="360"/>
      </w:pPr>
      <w:rPr>
        <w:rFonts w:ascii="Wingdings" w:hAnsi="Wingdings" w:hint="default"/>
      </w:rPr>
    </w:lvl>
    <w:lvl w:ilvl="1" w:tplc="70BE92CC" w:tentative="1">
      <w:start w:val="1"/>
      <w:numFmt w:val="bullet"/>
      <w:lvlText w:val=""/>
      <w:lvlJc w:val="left"/>
      <w:pPr>
        <w:tabs>
          <w:tab w:val="num" w:pos="1440"/>
        </w:tabs>
        <w:ind w:left="1440" w:hanging="360"/>
      </w:pPr>
      <w:rPr>
        <w:rFonts w:ascii="Wingdings" w:hAnsi="Wingdings" w:hint="default"/>
      </w:rPr>
    </w:lvl>
    <w:lvl w:ilvl="2" w:tplc="1C1CD4E4" w:tentative="1">
      <w:start w:val="1"/>
      <w:numFmt w:val="bullet"/>
      <w:lvlText w:val=""/>
      <w:lvlJc w:val="left"/>
      <w:pPr>
        <w:tabs>
          <w:tab w:val="num" w:pos="2160"/>
        </w:tabs>
        <w:ind w:left="2160" w:hanging="360"/>
      </w:pPr>
      <w:rPr>
        <w:rFonts w:ascii="Wingdings" w:hAnsi="Wingdings" w:hint="default"/>
      </w:rPr>
    </w:lvl>
    <w:lvl w:ilvl="3" w:tplc="E8D6F496" w:tentative="1">
      <w:start w:val="1"/>
      <w:numFmt w:val="bullet"/>
      <w:lvlText w:val=""/>
      <w:lvlJc w:val="left"/>
      <w:pPr>
        <w:tabs>
          <w:tab w:val="num" w:pos="2880"/>
        </w:tabs>
        <w:ind w:left="2880" w:hanging="360"/>
      </w:pPr>
      <w:rPr>
        <w:rFonts w:ascii="Wingdings" w:hAnsi="Wingdings" w:hint="default"/>
      </w:rPr>
    </w:lvl>
    <w:lvl w:ilvl="4" w:tplc="AC2C9B42" w:tentative="1">
      <w:start w:val="1"/>
      <w:numFmt w:val="bullet"/>
      <w:lvlText w:val=""/>
      <w:lvlJc w:val="left"/>
      <w:pPr>
        <w:tabs>
          <w:tab w:val="num" w:pos="3600"/>
        </w:tabs>
        <w:ind w:left="3600" w:hanging="360"/>
      </w:pPr>
      <w:rPr>
        <w:rFonts w:ascii="Wingdings" w:hAnsi="Wingdings" w:hint="default"/>
      </w:rPr>
    </w:lvl>
    <w:lvl w:ilvl="5" w:tplc="996088E2" w:tentative="1">
      <w:start w:val="1"/>
      <w:numFmt w:val="bullet"/>
      <w:lvlText w:val=""/>
      <w:lvlJc w:val="left"/>
      <w:pPr>
        <w:tabs>
          <w:tab w:val="num" w:pos="4320"/>
        </w:tabs>
        <w:ind w:left="4320" w:hanging="360"/>
      </w:pPr>
      <w:rPr>
        <w:rFonts w:ascii="Wingdings" w:hAnsi="Wingdings" w:hint="default"/>
      </w:rPr>
    </w:lvl>
    <w:lvl w:ilvl="6" w:tplc="BCA0C790" w:tentative="1">
      <w:start w:val="1"/>
      <w:numFmt w:val="bullet"/>
      <w:lvlText w:val=""/>
      <w:lvlJc w:val="left"/>
      <w:pPr>
        <w:tabs>
          <w:tab w:val="num" w:pos="5040"/>
        </w:tabs>
        <w:ind w:left="5040" w:hanging="360"/>
      </w:pPr>
      <w:rPr>
        <w:rFonts w:ascii="Wingdings" w:hAnsi="Wingdings" w:hint="default"/>
      </w:rPr>
    </w:lvl>
    <w:lvl w:ilvl="7" w:tplc="876265C8" w:tentative="1">
      <w:start w:val="1"/>
      <w:numFmt w:val="bullet"/>
      <w:lvlText w:val=""/>
      <w:lvlJc w:val="left"/>
      <w:pPr>
        <w:tabs>
          <w:tab w:val="num" w:pos="5760"/>
        </w:tabs>
        <w:ind w:left="5760" w:hanging="360"/>
      </w:pPr>
      <w:rPr>
        <w:rFonts w:ascii="Wingdings" w:hAnsi="Wingdings" w:hint="default"/>
      </w:rPr>
    </w:lvl>
    <w:lvl w:ilvl="8" w:tplc="2F1CCCBC" w:tentative="1">
      <w:start w:val="1"/>
      <w:numFmt w:val="bullet"/>
      <w:lvlText w:val=""/>
      <w:lvlJc w:val="left"/>
      <w:pPr>
        <w:tabs>
          <w:tab w:val="num" w:pos="6480"/>
        </w:tabs>
        <w:ind w:left="6480" w:hanging="360"/>
      </w:pPr>
      <w:rPr>
        <w:rFonts w:ascii="Wingdings" w:hAnsi="Wingdings" w:hint="default"/>
      </w:rPr>
    </w:lvl>
  </w:abstractNum>
  <w:abstractNum w:abstractNumId="23">
    <w:nsid w:val="66D25D8A"/>
    <w:multiLevelType w:val="hybridMultilevel"/>
    <w:tmpl w:val="87A2D07A"/>
    <w:lvl w:ilvl="0" w:tplc="62360CB2">
      <w:numFmt w:val="bullet"/>
      <w:lvlText w:val="-"/>
      <w:lvlJc w:val="left"/>
      <w:pPr>
        <w:ind w:left="720" w:hanging="360"/>
      </w:pPr>
      <w:rPr>
        <w:rFonts w:ascii="Arial" w:eastAsia="Arial" w:hAnsi="Arial" w:cs="Arial" w:hint="default"/>
        <w:color w:val="3F3F3F"/>
      </w:rPr>
    </w:lvl>
    <w:lvl w:ilvl="1" w:tplc="D3E2310E">
      <w:start w:val="11"/>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AE65A30"/>
    <w:multiLevelType w:val="hybridMultilevel"/>
    <w:tmpl w:val="66320C66"/>
    <w:lvl w:ilvl="0" w:tplc="ED940B16">
      <w:start w:val="1"/>
      <w:numFmt w:val="bullet"/>
      <w:lvlText w:val="•"/>
      <w:lvlJc w:val="left"/>
      <w:pPr>
        <w:tabs>
          <w:tab w:val="num" w:pos="720"/>
        </w:tabs>
        <w:ind w:left="720" w:hanging="360"/>
      </w:pPr>
      <w:rPr>
        <w:rFonts w:ascii="Arial" w:hAnsi="Arial" w:hint="default"/>
      </w:rPr>
    </w:lvl>
    <w:lvl w:ilvl="1" w:tplc="958A7902" w:tentative="1">
      <w:start w:val="1"/>
      <w:numFmt w:val="bullet"/>
      <w:lvlText w:val="•"/>
      <w:lvlJc w:val="left"/>
      <w:pPr>
        <w:tabs>
          <w:tab w:val="num" w:pos="1440"/>
        </w:tabs>
        <w:ind w:left="1440" w:hanging="360"/>
      </w:pPr>
      <w:rPr>
        <w:rFonts w:ascii="Arial" w:hAnsi="Arial" w:hint="default"/>
      </w:rPr>
    </w:lvl>
    <w:lvl w:ilvl="2" w:tplc="A4388BA0" w:tentative="1">
      <w:start w:val="1"/>
      <w:numFmt w:val="bullet"/>
      <w:lvlText w:val="•"/>
      <w:lvlJc w:val="left"/>
      <w:pPr>
        <w:tabs>
          <w:tab w:val="num" w:pos="2160"/>
        </w:tabs>
        <w:ind w:left="2160" w:hanging="360"/>
      </w:pPr>
      <w:rPr>
        <w:rFonts w:ascii="Arial" w:hAnsi="Arial" w:hint="default"/>
      </w:rPr>
    </w:lvl>
    <w:lvl w:ilvl="3" w:tplc="E1F4EF2E" w:tentative="1">
      <w:start w:val="1"/>
      <w:numFmt w:val="bullet"/>
      <w:lvlText w:val="•"/>
      <w:lvlJc w:val="left"/>
      <w:pPr>
        <w:tabs>
          <w:tab w:val="num" w:pos="2880"/>
        </w:tabs>
        <w:ind w:left="2880" w:hanging="360"/>
      </w:pPr>
      <w:rPr>
        <w:rFonts w:ascii="Arial" w:hAnsi="Arial" w:hint="default"/>
      </w:rPr>
    </w:lvl>
    <w:lvl w:ilvl="4" w:tplc="522E389E" w:tentative="1">
      <w:start w:val="1"/>
      <w:numFmt w:val="bullet"/>
      <w:lvlText w:val="•"/>
      <w:lvlJc w:val="left"/>
      <w:pPr>
        <w:tabs>
          <w:tab w:val="num" w:pos="3600"/>
        </w:tabs>
        <w:ind w:left="3600" w:hanging="360"/>
      </w:pPr>
      <w:rPr>
        <w:rFonts w:ascii="Arial" w:hAnsi="Arial" w:hint="default"/>
      </w:rPr>
    </w:lvl>
    <w:lvl w:ilvl="5" w:tplc="6AC21AFA" w:tentative="1">
      <w:start w:val="1"/>
      <w:numFmt w:val="bullet"/>
      <w:lvlText w:val="•"/>
      <w:lvlJc w:val="left"/>
      <w:pPr>
        <w:tabs>
          <w:tab w:val="num" w:pos="4320"/>
        </w:tabs>
        <w:ind w:left="4320" w:hanging="360"/>
      </w:pPr>
      <w:rPr>
        <w:rFonts w:ascii="Arial" w:hAnsi="Arial" w:hint="default"/>
      </w:rPr>
    </w:lvl>
    <w:lvl w:ilvl="6" w:tplc="292CBFB2" w:tentative="1">
      <w:start w:val="1"/>
      <w:numFmt w:val="bullet"/>
      <w:lvlText w:val="•"/>
      <w:lvlJc w:val="left"/>
      <w:pPr>
        <w:tabs>
          <w:tab w:val="num" w:pos="5040"/>
        </w:tabs>
        <w:ind w:left="5040" w:hanging="360"/>
      </w:pPr>
      <w:rPr>
        <w:rFonts w:ascii="Arial" w:hAnsi="Arial" w:hint="default"/>
      </w:rPr>
    </w:lvl>
    <w:lvl w:ilvl="7" w:tplc="B4DE33AE" w:tentative="1">
      <w:start w:val="1"/>
      <w:numFmt w:val="bullet"/>
      <w:lvlText w:val="•"/>
      <w:lvlJc w:val="left"/>
      <w:pPr>
        <w:tabs>
          <w:tab w:val="num" w:pos="5760"/>
        </w:tabs>
        <w:ind w:left="5760" w:hanging="360"/>
      </w:pPr>
      <w:rPr>
        <w:rFonts w:ascii="Arial" w:hAnsi="Arial" w:hint="default"/>
      </w:rPr>
    </w:lvl>
    <w:lvl w:ilvl="8" w:tplc="05DAE158" w:tentative="1">
      <w:start w:val="1"/>
      <w:numFmt w:val="bullet"/>
      <w:lvlText w:val="•"/>
      <w:lvlJc w:val="left"/>
      <w:pPr>
        <w:tabs>
          <w:tab w:val="num" w:pos="6480"/>
        </w:tabs>
        <w:ind w:left="6480" w:hanging="360"/>
      </w:pPr>
      <w:rPr>
        <w:rFonts w:ascii="Arial" w:hAnsi="Arial" w:hint="default"/>
      </w:rPr>
    </w:lvl>
  </w:abstractNum>
  <w:abstractNum w:abstractNumId="25">
    <w:nsid w:val="6B13145C"/>
    <w:multiLevelType w:val="hybridMultilevel"/>
    <w:tmpl w:val="178EF178"/>
    <w:lvl w:ilvl="0" w:tplc="46B875E8">
      <w:start w:val="1"/>
      <w:numFmt w:val="bullet"/>
      <w:lvlText w:val=""/>
      <w:lvlJc w:val="left"/>
      <w:pPr>
        <w:ind w:left="360" w:hanging="360"/>
      </w:pPr>
      <w:rPr>
        <w:rFonts w:ascii="Symbol" w:hAnsi="Symbol" w:hint="default"/>
        <w:strike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F97B6F"/>
    <w:multiLevelType w:val="hybridMultilevel"/>
    <w:tmpl w:val="674EACB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27">
    <w:nsid w:val="737B7C6B"/>
    <w:multiLevelType w:val="hybridMultilevel"/>
    <w:tmpl w:val="D2BE7D48"/>
    <w:lvl w:ilvl="0" w:tplc="D6BA571E">
      <w:start w:val="1"/>
      <w:numFmt w:val="bullet"/>
      <w:lvlText w:val=""/>
      <w:lvlJc w:val="left"/>
      <w:pPr>
        <w:tabs>
          <w:tab w:val="num" w:pos="720"/>
        </w:tabs>
        <w:ind w:left="720" w:hanging="360"/>
      </w:pPr>
      <w:rPr>
        <w:rFonts w:ascii="Wingdings" w:hAnsi="Wingdings" w:hint="default"/>
      </w:rPr>
    </w:lvl>
    <w:lvl w:ilvl="1" w:tplc="A7086356" w:tentative="1">
      <w:start w:val="1"/>
      <w:numFmt w:val="bullet"/>
      <w:lvlText w:val=""/>
      <w:lvlJc w:val="left"/>
      <w:pPr>
        <w:tabs>
          <w:tab w:val="num" w:pos="1440"/>
        </w:tabs>
        <w:ind w:left="1440" w:hanging="360"/>
      </w:pPr>
      <w:rPr>
        <w:rFonts w:ascii="Wingdings" w:hAnsi="Wingdings" w:hint="default"/>
      </w:rPr>
    </w:lvl>
    <w:lvl w:ilvl="2" w:tplc="5C5460AA" w:tentative="1">
      <w:start w:val="1"/>
      <w:numFmt w:val="bullet"/>
      <w:lvlText w:val=""/>
      <w:lvlJc w:val="left"/>
      <w:pPr>
        <w:tabs>
          <w:tab w:val="num" w:pos="2160"/>
        </w:tabs>
        <w:ind w:left="2160" w:hanging="360"/>
      </w:pPr>
      <w:rPr>
        <w:rFonts w:ascii="Wingdings" w:hAnsi="Wingdings" w:hint="default"/>
      </w:rPr>
    </w:lvl>
    <w:lvl w:ilvl="3" w:tplc="EA7E7988" w:tentative="1">
      <w:start w:val="1"/>
      <w:numFmt w:val="bullet"/>
      <w:lvlText w:val=""/>
      <w:lvlJc w:val="left"/>
      <w:pPr>
        <w:tabs>
          <w:tab w:val="num" w:pos="2880"/>
        </w:tabs>
        <w:ind w:left="2880" w:hanging="360"/>
      </w:pPr>
      <w:rPr>
        <w:rFonts w:ascii="Wingdings" w:hAnsi="Wingdings" w:hint="default"/>
      </w:rPr>
    </w:lvl>
    <w:lvl w:ilvl="4" w:tplc="FAEAAC34" w:tentative="1">
      <w:start w:val="1"/>
      <w:numFmt w:val="bullet"/>
      <w:lvlText w:val=""/>
      <w:lvlJc w:val="left"/>
      <w:pPr>
        <w:tabs>
          <w:tab w:val="num" w:pos="3600"/>
        </w:tabs>
        <w:ind w:left="3600" w:hanging="360"/>
      </w:pPr>
      <w:rPr>
        <w:rFonts w:ascii="Wingdings" w:hAnsi="Wingdings" w:hint="default"/>
      </w:rPr>
    </w:lvl>
    <w:lvl w:ilvl="5" w:tplc="F2FA0D5C" w:tentative="1">
      <w:start w:val="1"/>
      <w:numFmt w:val="bullet"/>
      <w:lvlText w:val=""/>
      <w:lvlJc w:val="left"/>
      <w:pPr>
        <w:tabs>
          <w:tab w:val="num" w:pos="4320"/>
        </w:tabs>
        <w:ind w:left="4320" w:hanging="360"/>
      </w:pPr>
      <w:rPr>
        <w:rFonts w:ascii="Wingdings" w:hAnsi="Wingdings" w:hint="default"/>
      </w:rPr>
    </w:lvl>
    <w:lvl w:ilvl="6" w:tplc="EF8A36AC" w:tentative="1">
      <w:start w:val="1"/>
      <w:numFmt w:val="bullet"/>
      <w:lvlText w:val=""/>
      <w:lvlJc w:val="left"/>
      <w:pPr>
        <w:tabs>
          <w:tab w:val="num" w:pos="5040"/>
        </w:tabs>
        <w:ind w:left="5040" w:hanging="360"/>
      </w:pPr>
      <w:rPr>
        <w:rFonts w:ascii="Wingdings" w:hAnsi="Wingdings" w:hint="default"/>
      </w:rPr>
    </w:lvl>
    <w:lvl w:ilvl="7" w:tplc="D6F619E4" w:tentative="1">
      <w:start w:val="1"/>
      <w:numFmt w:val="bullet"/>
      <w:lvlText w:val=""/>
      <w:lvlJc w:val="left"/>
      <w:pPr>
        <w:tabs>
          <w:tab w:val="num" w:pos="5760"/>
        </w:tabs>
        <w:ind w:left="5760" w:hanging="360"/>
      </w:pPr>
      <w:rPr>
        <w:rFonts w:ascii="Wingdings" w:hAnsi="Wingdings" w:hint="default"/>
      </w:rPr>
    </w:lvl>
    <w:lvl w:ilvl="8" w:tplc="AED6DC48" w:tentative="1">
      <w:start w:val="1"/>
      <w:numFmt w:val="bullet"/>
      <w:lvlText w:val=""/>
      <w:lvlJc w:val="left"/>
      <w:pPr>
        <w:tabs>
          <w:tab w:val="num" w:pos="6480"/>
        </w:tabs>
        <w:ind w:left="6480" w:hanging="360"/>
      </w:pPr>
      <w:rPr>
        <w:rFonts w:ascii="Wingdings" w:hAnsi="Wingdings" w:hint="default"/>
      </w:rPr>
    </w:lvl>
  </w:abstractNum>
  <w:abstractNum w:abstractNumId="28">
    <w:nsid w:val="7B082A3D"/>
    <w:multiLevelType w:val="hybridMultilevel"/>
    <w:tmpl w:val="31F27B42"/>
    <w:lvl w:ilvl="0" w:tplc="25C2D9F8">
      <w:start w:val="1"/>
      <w:numFmt w:val="bullet"/>
      <w:lvlText w:val=""/>
      <w:lvlJc w:val="left"/>
      <w:pPr>
        <w:tabs>
          <w:tab w:val="num" w:pos="720"/>
        </w:tabs>
        <w:ind w:left="720" w:hanging="360"/>
      </w:pPr>
      <w:rPr>
        <w:rFonts w:ascii="Wingdings" w:hAnsi="Wingdings" w:hint="default"/>
      </w:rPr>
    </w:lvl>
    <w:lvl w:ilvl="1" w:tplc="8D8CB87E" w:tentative="1">
      <w:start w:val="1"/>
      <w:numFmt w:val="bullet"/>
      <w:lvlText w:val=""/>
      <w:lvlJc w:val="left"/>
      <w:pPr>
        <w:tabs>
          <w:tab w:val="num" w:pos="1440"/>
        </w:tabs>
        <w:ind w:left="1440" w:hanging="360"/>
      </w:pPr>
      <w:rPr>
        <w:rFonts w:ascii="Wingdings" w:hAnsi="Wingdings" w:hint="default"/>
      </w:rPr>
    </w:lvl>
    <w:lvl w:ilvl="2" w:tplc="419C85CC" w:tentative="1">
      <w:start w:val="1"/>
      <w:numFmt w:val="bullet"/>
      <w:lvlText w:val=""/>
      <w:lvlJc w:val="left"/>
      <w:pPr>
        <w:tabs>
          <w:tab w:val="num" w:pos="2160"/>
        </w:tabs>
        <w:ind w:left="2160" w:hanging="360"/>
      </w:pPr>
      <w:rPr>
        <w:rFonts w:ascii="Wingdings" w:hAnsi="Wingdings" w:hint="default"/>
      </w:rPr>
    </w:lvl>
    <w:lvl w:ilvl="3" w:tplc="6832E4AE" w:tentative="1">
      <w:start w:val="1"/>
      <w:numFmt w:val="bullet"/>
      <w:lvlText w:val=""/>
      <w:lvlJc w:val="left"/>
      <w:pPr>
        <w:tabs>
          <w:tab w:val="num" w:pos="2880"/>
        </w:tabs>
        <w:ind w:left="2880" w:hanging="360"/>
      </w:pPr>
      <w:rPr>
        <w:rFonts w:ascii="Wingdings" w:hAnsi="Wingdings" w:hint="default"/>
      </w:rPr>
    </w:lvl>
    <w:lvl w:ilvl="4" w:tplc="A96ACCE8" w:tentative="1">
      <w:start w:val="1"/>
      <w:numFmt w:val="bullet"/>
      <w:lvlText w:val=""/>
      <w:lvlJc w:val="left"/>
      <w:pPr>
        <w:tabs>
          <w:tab w:val="num" w:pos="3600"/>
        </w:tabs>
        <w:ind w:left="3600" w:hanging="360"/>
      </w:pPr>
      <w:rPr>
        <w:rFonts w:ascii="Wingdings" w:hAnsi="Wingdings" w:hint="default"/>
      </w:rPr>
    </w:lvl>
    <w:lvl w:ilvl="5" w:tplc="97424A54" w:tentative="1">
      <w:start w:val="1"/>
      <w:numFmt w:val="bullet"/>
      <w:lvlText w:val=""/>
      <w:lvlJc w:val="left"/>
      <w:pPr>
        <w:tabs>
          <w:tab w:val="num" w:pos="4320"/>
        </w:tabs>
        <w:ind w:left="4320" w:hanging="360"/>
      </w:pPr>
      <w:rPr>
        <w:rFonts w:ascii="Wingdings" w:hAnsi="Wingdings" w:hint="default"/>
      </w:rPr>
    </w:lvl>
    <w:lvl w:ilvl="6" w:tplc="D8E8ED2A" w:tentative="1">
      <w:start w:val="1"/>
      <w:numFmt w:val="bullet"/>
      <w:lvlText w:val=""/>
      <w:lvlJc w:val="left"/>
      <w:pPr>
        <w:tabs>
          <w:tab w:val="num" w:pos="5040"/>
        </w:tabs>
        <w:ind w:left="5040" w:hanging="360"/>
      </w:pPr>
      <w:rPr>
        <w:rFonts w:ascii="Wingdings" w:hAnsi="Wingdings" w:hint="default"/>
      </w:rPr>
    </w:lvl>
    <w:lvl w:ilvl="7" w:tplc="19F2C898" w:tentative="1">
      <w:start w:val="1"/>
      <w:numFmt w:val="bullet"/>
      <w:lvlText w:val=""/>
      <w:lvlJc w:val="left"/>
      <w:pPr>
        <w:tabs>
          <w:tab w:val="num" w:pos="5760"/>
        </w:tabs>
        <w:ind w:left="5760" w:hanging="360"/>
      </w:pPr>
      <w:rPr>
        <w:rFonts w:ascii="Wingdings" w:hAnsi="Wingdings" w:hint="default"/>
      </w:rPr>
    </w:lvl>
    <w:lvl w:ilvl="8" w:tplc="0BFE6940" w:tentative="1">
      <w:start w:val="1"/>
      <w:numFmt w:val="bullet"/>
      <w:lvlText w:val=""/>
      <w:lvlJc w:val="left"/>
      <w:pPr>
        <w:tabs>
          <w:tab w:val="num" w:pos="6480"/>
        </w:tabs>
        <w:ind w:left="6480" w:hanging="360"/>
      </w:pPr>
      <w:rPr>
        <w:rFonts w:ascii="Wingdings" w:hAnsi="Wingdings" w:hint="default"/>
      </w:rPr>
    </w:lvl>
  </w:abstractNum>
  <w:abstractNum w:abstractNumId="29">
    <w:nsid w:val="7CB80563"/>
    <w:multiLevelType w:val="hybridMultilevel"/>
    <w:tmpl w:val="9E48C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FF77705"/>
    <w:multiLevelType w:val="hybridMultilevel"/>
    <w:tmpl w:val="F34C6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4"/>
  </w:num>
  <w:num w:numId="4">
    <w:abstractNumId w:val="26"/>
  </w:num>
  <w:num w:numId="5">
    <w:abstractNumId w:val="11"/>
  </w:num>
  <w:num w:numId="6">
    <w:abstractNumId w:val="17"/>
  </w:num>
  <w:num w:numId="7">
    <w:abstractNumId w:val="9"/>
  </w:num>
  <w:num w:numId="8">
    <w:abstractNumId w:val="30"/>
  </w:num>
  <w:num w:numId="9">
    <w:abstractNumId w:val="24"/>
  </w:num>
  <w:num w:numId="10">
    <w:abstractNumId w:val="6"/>
  </w:num>
  <w:num w:numId="11">
    <w:abstractNumId w:val="12"/>
  </w:num>
  <w:num w:numId="12">
    <w:abstractNumId w:val="28"/>
  </w:num>
  <w:num w:numId="13">
    <w:abstractNumId w:val="22"/>
  </w:num>
  <w:num w:numId="14">
    <w:abstractNumId w:val="13"/>
  </w:num>
  <w:num w:numId="15">
    <w:abstractNumId w:val="5"/>
  </w:num>
  <w:num w:numId="16">
    <w:abstractNumId w:val="27"/>
  </w:num>
  <w:num w:numId="17">
    <w:abstractNumId w:val="20"/>
  </w:num>
  <w:num w:numId="18">
    <w:abstractNumId w:val="23"/>
  </w:num>
  <w:num w:numId="19">
    <w:abstractNumId w:val="4"/>
  </w:num>
  <w:num w:numId="20">
    <w:abstractNumId w:val="29"/>
  </w:num>
  <w:num w:numId="21">
    <w:abstractNumId w:val="3"/>
  </w:num>
  <w:num w:numId="22">
    <w:abstractNumId w:val="7"/>
  </w:num>
  <w:num w:numId="23">
    <w:abstractNumId w:val="16"/>
  </w:num>
  <w:num w:numId="24">
    <w:abstractNumId w:val="10"/>
  </w:num>
  <w:num w:numId="25">
    <w:abstractNumId w:val="15"/>
  </w:num>
  <w:num w:numId="26">
    <w:abstractNumId w:val="18"/>
  </w:num>
  <w:num w:numId="27">
    <w:abstractNumId w:val="25"/>
  </w:num>
  <w:num w:numId="28">
    <w:abstractNumId w:val="8"/>
  </w:num>
  <w:num w:numId="29">
    <w:abstractNumId w:val="21"/>
  </w:num>
  <w:num w:numId="30">
    <w:abstractNumId w:val="1"/>
  </w:num>
  <w:num w:numId="3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EDD"/>
    <w:rsid w:val="00001E90"/>
    <w:rsid w:val="0000226E"/>
    <w:rsid w:val="00021752"/>
    <w:rsid w:val="00024483"/>
    <w:rsid w:val="00027F4A"/>
    <w:rsid w:val="0003055D"/>
    <w:rsid w:val="00030713"/>
    <w:rsid w:val="0003121D"/>
    <w:rsid w:val="00033686"/>
    <w:rsid w:val="00035CD4"/>
    <w:rsid w:val="00040398"/>
    <w:rsid w:val="00040755"/>
    <w:rsid w:val="00041BB1"/>
    <w:rsid w:val="00041D5A"/>
    <w:rsid w:val="00047B54"/>
    <w:rsid w:val="00050EF9"/>
    <w:rsid w:val="000531F7"/>
    <w:rsid w:val="00067F9E"/>
    <w:rsid w:val="00072C99"/>
    <w:rsid w:val="00075B32"/>
    <w:rsid w:val="00077201"/>
    <w:rsid w:val="00081065"/>
    <w:rsid w:val="000816C8"/>
    <w:rsid w:val="0008583C"/>
    <w:rsid w:val="00085E01"/>
    <w:rsid w:val="00090D7B"/>
    <w:rsid w:val="00093817"/>
    <w:rsid w:val="00093B29"/>
    <w:rsid w:val="000A1412"/>
    <w:rsid w:val="000A3D2A"/>
    <w:rsid w:val="000A4DEA"/>
    <w:rsid w:val="000B3123"/>
    <w:rsid w:val="000B5595"/>
    <w:rsid w:val="000B59E6"/>
    <w:rsid w:val="000B75C2"/>
    <w:rsid w:val="000C1D09"/>
    <w:rsid w:val="000C1D2D"/>
    <w:rsid w:val="000D64B6"/>
    <w:rsid w:val="000E29A4"/>
    <w:rsid w:val="000F013F"/>
    <w:rsid w:val="000F1675"/>
    <w:rsid w:val="00105290"/>
    <w:rsid w:val="0010707D"/>
    <w:rsid w:val="0012334C"/>
    <w:rsid w:val="00127657"/>
    <w:rsid w:val="00141339"/>
    <w:rsid w:val="00153636"/>
    <w:rsid w:val="001562B1"/>
    <w:rsid w:val="00160FB4"/>
    <w:rsid w:val="00167D0E"/>
    <w:rsid w:val="00172C7A"/>
    <w:rsid w:val="00182C8D"/>
    <w:rsid w:val="0019433C"/>
    <w:rsid w:val="001A1EFB"/>
    <w:rsid w:val="001A553C"/>
    <w:rsid w:val="001A6E82"/>
    <w:rsid w:val="001B1FC0"/>
    <w:rsid w:val="001B2791"/>
    <w:rsid w:val="001C369A"/>
    <w:rsid w:val="001C7D29"/>
    <w:rsid w:val="001D6C45"/>
    <w:rsid w:val="001E7889"/>
    <w:rsid w:val="001F4879"/>
    <w:rsid w:val="001F690B"/>
    <w:rsid w:val="00201431"/>
    <w:rsid w:val="002063D9"/>
    <w:rsid w:val="00221E3E"/>
    <w:rsid w:val="0022581C"/>
    <w:rsid w:val="0024532B"/>
    <w:rsid w:val="00250366"/>
    <w:rsid w:val="00255636"/>
    <w:rsid w:val="0025682D"/>
    <w:rsid w:val="00275C4A"/>
    <w:rsid w:val="002877FE"/>
    <w:rsid w:val="002A215E"/>
    <w:rsid w:val="002A2BFF"/>
    <w:rsid w:val="002A2C74"/>
    <w:rsid w:val="002B5B70"/>
    <w:rsid w:val="002B7CBB"/>
    <w:rsid w:val="002C5C5F"/>
    <w:rsid w:val="002D269F"/>
    <w:rsid w:val="002D65C9"/>
    <w:rsid w:val="002D77C2"/>
    <w:rsid w:val="002E5518"/>
    <w:rsid w:val="003001D5"/>
    <w:rsid w:val="00312AA0"/>
    <w:rsid w:val="00342A10"/>
    <w:rsid w:val="00343F0E"/>
    <w:rsid w:val="00345C79"/>
    <w:rsid w:val="00346DCD"/>
    <w:rsid w:val="003471DB"/>
    <w:rsid w:val="00353012"/>
    <w:rsid w:val="00360D62"/>
    <w:rsid w:val="00363479"/>
    <w:rsid w:val="00365B86"/>
    <w:rsid w:val="0037007E"/>
    <w:rsid w:val="0037541E"/>
    <w:rsid w:val="00375A92"/>
    <w:rsid w:val="0038190C"/>
    <w:rsid w:val="00381B52"/>
    <w:rsid w:val="00385DD4"/>
    <w:rsid w:val="0039117A"/>
    <w:rsid w:val="00395CA6"/>
    <w:rsid w:val="00395F64"/>
    <w:rsid w:val="00397E4F"/>
    <w:rsid w:val="003A6F2E"/>
    <w:rsid w:val="003A7AAA"/>
    <w:rsid w:val="003B29CA"/>
    <w:rsid w:val="003B420E"/>
    <w:rsid w:val="003B5887"/>
    <w:rsid w:val="003B65F3"/>
    <w:rsid w:val="003C3E6E"/>
    <w:rsid w:val="003D536D"/>
    <w:rsid w:val="003F43BE"/>
    <w:rsid w:val="003F5979"/>
    <w:rsid w:val="0040008B"/>
    <w:rsid w:val="00400495"/>
    <w:rsid w:val="004156C8"/>
    <w:rsid w:val="00427701"/>
    <w:rsid w:val="004309FF"/>
    <w:rsid w:val="00431A60"/>
    <w:rsid w:val="00434BAC"/>
    <w:rsid w:val="00434F18"/>
    <w:rsid w:val="00454BF0"/>
    <w:rsid w:val="0046249E"/>
    <w:rsid w:val="00465296"/>
    <w:rsid w:val="00470D70"/>
    <w:rsid w:val="00475A45"/>
    <w:rsid w:val="004777B0"/>
    <w:rsid w:val="00487742"/>
    <w:rsid w:val="00492B28"/>
    <w:rsid w:val="0049441C"/>
    <w:rsid w:val="004A6A49"/>
    <w:rsid w:val="004B199F"/>
    <w:rsid w:val="004C2AF2"/>
    <w:rsid w:val="004C5FE5"/>
    <w:rsid w:val="004E7305"/>
    <w:rsid w:val="004F3C0F"/>
    <w:rsid w:val="004F5402"/>
    <w:rsid w:val="004F5F80"/>
    <w:rsid w:val="005026C0"/>
    <w:rsid w:val="00504693"/>
    <w:rsid w:val="00507B6C"/>
    <w:rsid w:val="005100CD"/>
    <w:rsid w:val="005219A7"/>
    <w:rsid w:val="00542B88"/>
    <w:rsid w:val="00544A40"/>
    <w:rsid w:val="005465B3"/>
    <w:rsid w:val="00553BCE"/>
    <w:rsid w:val="00553CBD"/>
    <w:rsid w:val="00554C5D"/>
    <w:rsid w:val="005558B7"/>
    <w:rsid w:val="00581883"/>
    <w:rsid w:val="005929FB"/>
    <w:rsid w:val="00595832"/>
    <w:rsid w:val="005A2DDE"/>
    <w:rsid w:val="005A332C"/>
    <w:rsid w:val="005C3546"/>
    <w:rsid w:val="005C7426"/>
    <w:rsid w:val="005D0744"/>
    <w:rsid w:val="005D50A8"/>
    <w:rsid w:val="005D5101"/>
    <w:rsid w:val="005D5B76"/>
    <w:rsid w:val="005F6691"/>
    <w:rsid w:val="00613147"/>
    <w:rsid w:val="00613F19"/>
    <w:rsid w:val="00615F86"/>
    <w:rsid w:val="006172AC"/>
    <w:rsid w:val="00622539"/>
    <w:rsid w:val="006230A8"/>
    <w:rsid w:val="00627A4B"/>
    <w:rsid w:val="006365B1"/>
    <w:rsid w:val="006440B7"/>
    <w:rsid w:val="006448E8"/>
    <w:rsid w:val="00656F19"/>
    <w:rsid w:val="00660897"/>
    <w:rsid w:val="006626A4"/>
    <w:rsid w:val="0066331A"/>
    <w:rsid w:val="006675E2"/>
    <w:rsid w:val="006678BC"/>
    <w:rsid w:val="0067291B"/>
    <w:rsid w:val="00674313"/>
    <w:rsid w:val="00675A78"/>
    <w:rsid w:val="006768CB"/>
    <w:rsid w:val="00676AD4"/>
    <w:rsid w:val="00677118"/>
    <w:rsid w:val="00677B58"/>
    <w:rsid w:val="00682F8E"/>
    <w:rsid w:val="00683F35"/>
    <w:rsid w:val="006A2DCB"/>
    <w:rsid w:val="006A4F18"/>
    <w:rsid w:val="006B3ADB"/>
    <w:rsid w:val="006B6A7B"/>
    <w:rsid w:val="006D64CA"/>
    <w:rsid w:val="006E0EA3"/>
    <w:rsid w:val="006E15D4"/>
    <w:rsid w:val="00704500"/>
    <w:rsid w:val="007068F8"/>
    <w:rsid w:val="007211D7"/>
    <w:rsid w:val="00721F44"/>
    <w:rsid w:val="0073717C"/>
    <w:rsid w:val="00740C28"/>
    <w:rsid w:val="00741B1F"/>
    <w:rsid w:val="007433A3"/>
    <w:rsid w:val="007473E3"/>
    <w:rsid w:val="00756A4F"/>
    <w:rsid w:val="007602B3"/>
    <w:rsid w:val="007602BD"/>
    <w:rsid w:val="00784162"/>
    <w:rsid w:val="00787A2B"/>
    <w:rsid w:val="007917DB"/>
    <w:rsid w:val="007922D0"/>
    <w:rsid w:val="00797848"/>
    <w:rsid w:val="007A0908"/>
    <w:rsid w:val="007B3261"/>
    <w:rsid w:val="007D042E"/>
    <w:rsid w:val="007E1972"/>
    <w:rsid w:val="007E27A9"/>
    <w:rsid w:val="007F2FFE"/>
    <w:rsid w:val="007F69F1"/>
    <w:rsid w:val="008057EC"/>
    <w:rsid w:val="00805AB9"/>
    <w:rsid w:val="0081143D"/>
    <w:rsid w:val="00816E88"/>
    <w:rsid w:val="00820694"/>
    <w:rsid w:val="00825538"/>
    <w:rsid w:val="0082757D"/>
    <w:rsid w:val="00837430"/>
    <w:rsid w:val="00837A97"/>
    <w:rsid w:val="00841105"/>
    <w:rsid w:val="00847FF5"/>
    <w:rsid w:val="00872BAB"/>
    <w:rsid w:val="008772AD"/>
    <w:rsid w:val="008912C5"/>
    <w:rsid w:val="008922E5"/>
    <w:rsid w:val="008968F1"/>
    <w:rsid w:val="0089793B"/>
    <w:rsid w:val="00897B69"/>
    <w:rsid w:val="008A63F1"/>
    <w:rsid w:val="008A741F"/>
    <w:rsid w:val="008B3E75"/>
    <w:rsid w:val="008C4240"/>
    <w:rsid w:val="008C43BC"/>
    <w:rsid w:val="008C7F3F"/>
    <w:rsid w:val="008D55E5"/>
    <w:rsid w:val="008D5EDD"/>
    <w:rsid w:val="008F3277"/>
    <w:rsid w:val="008F50C8"/>
    <w:rsid w:val="008F7E25"/>
    <w:rsid w:val="00917B35"/>
    <w:rsid w:val="00921D23"/>
    <w:rsid w:val="0092598E"/>
    <w:rsid w:val="00926A49"/>
    <w:rsid w:val="00931AF2"/>
    <w:rsid w:val="009327F6"/>
    <w:rsid w:val="009472EC"/>
    <w:rsid w:val="00955EEC"/>
    <w:rsid w:val="00956007"/>
    <w:rsid w:val="009635B1"/>
    <w:rsid w:val="00982A57"/>
    <w:rsid w:val="00983E83"/>
    <w:rsid w:val="00995E44"/>
    <w:rsid w:val="009B35D0"/>
    <w:rsid w:val="009C01C7"/>
    <w:rsid w:val="009C217E"/>
    <w:rsid w:val="009C2FD3"/>
    <w:rsid w:val="009C51C8"/>
    <w:rsid w:val="009D3B16"/>
    <w:rsid w:val="009E3B67"/>
    <w:rsid w:val="009F4D77"/>
    <w:rsid w:val="009F768B"/>
    <w:rsid w:val="009F7B05"/>
    <w:rsid w:val="00A01EA5"/>
    <w:rsid w:val="00A02E85"/>
    <w:rsid w:val="00A031A7"/>
    <w:rsid w:val="00A06A00"/>
    <w:rsid w:val="00A06B75"/>
    <w:rsid w:val="00A23A18"/>
    <w:rsid w:val="00A254B6"/>
    <w:rsid w:val="00A312C3"/>
    <w:rsid w:val="00A37B8E"/>
    <w:rsid w:val="00A40C50"/>
    <w:rsid w:val="00A458F7"/>
    <w:rsid w:val="00A47C27"/>
    <w:rsid w:val="00A543B4"/>
    <w:rsid w:val="00A6056F"/>
    <w:rsid w:val="00A620DD"/>
    <w:rsid w:val="00A63A0F"/>
    <w:rsid w:val="00A776B9"/>
    <w:rsid w:val="00A87F17"/>
    <w:rsid w:val="00A922AF"/>
    <w:rsid w:val="00A96CE1"/>
    <w:rsid w:val="00AA71D7"/>
    <w:rsid w:val="00AB2F8E"/>
    <w:rsid w:val="00AC0F9B"/>
    <w:rsid w:val="00AC1F96"/>
    <w:rsid w:val="00AC4142"/>
    <w:rsid w:val="00AC527E"/>
    <w:rsid w:val="00AD53D3"/>
    <w:rsid w:val="00AD7806"/>
    <w:rsid w:val="00AE2DBB"/>
    <w:rsid w:val="00AE33EE"/>
    <w:rsid w:val="00AE3AF8"/>
    <w:rsid w:val="00AE7C07"/>
    <w:rsid w:val="00AF22A9"/>
    <w:rsid w:val="00B12933"/>
    <w:rsid w:val="00B131E5"/>
    <w:rsid w:val="00B21287"/>
    <w:rsid w:val="00B266B3"/>
    <w:rsid w:val="00B3217C"/>
    <w:rsid w:val="00B321D3"/>
    <w:rsid w:val="00B327AC"/>
    <w:rsid w:val="00B36599"/>
    <w:rsid w:val="00B46097"/>
    <w:rsid w:val="00B477DA"/>
    <w:rsid w:val="00B47A2F"/>
    <w:rsid w:val="00B47D56"/>
    <w:rsid w:val="00B53143"/>
    <w:rsid w:val="00B5475C"/>
    <w:rsid w:val="00B56B3C"/>
    <w:rsid w:val="00B61E46"/>
    <w:rsid w:val="00B729C7"/>
    <w:rsid w:val="00B74851"/>
    <w:rsid w:val="00B84DAC"/>
    <w:rsid w:val="00B84F22"/>
    <w:rsid w:val="00B93098"/>
    <w:rsid w:val="00B95510"/>
    <w:rsid w:val="00BB224F"/>
    <w:rsid w:val="00BC18A1"/>
    <w:rsid w:val="00BC5ADF"/>
    <w:rsid w:val="00BD37E3"/>
    <w:rsid w:val="00BD7906"/>
    <w:rsid w:val="00BE02C8"/>
    <w:rsid w:val="00BE2DA1"/>
    <w:rsid w:val="00BE4769"/>
    <w:rsid w:val="00BE4B1B"/>
    <w:rsid w:val="00BF21D4"/>
    <w:rsid w:val="00BF2269"/>
    <w:rsid w:val="00BF4762"/>
    <w:rsid w:val="00C02DEA"/>
    <w:rsid w:val="00C12839"/>
    <w:rsid w:val="00C130E8"/>
    <w:rsid w:val="00C17FC5"/>
    <w:rsid w:val="00C211E9"/>
    <w:rsid w:val="00C37185"/>
    <w:rsid w:val="00C60442"/>
    <w:rsid w:val="00C621CC"/>
    <w:rsid w:val="00C63A02"/>
    <w:rsid w:val="00C64159"/>
    <w:rsid w:val="00C659A6"/>
    <w:rsid w:val="00C71697"/>
    <w:rsid w:val="00C82B28"/>
    <w:rsid w:val="00C852DA"/>
    <w:rsid w:val="00C8662C"/>
    <w:rsid w:val="00C9062A"/>
    <w:rsid w:val="00C93194"/>
    <w:rsid w:val="00C94729"/>
    <w:rsid w:val="00CA4046"/>
    <w:rsid w:val="00CA4D41"/>
    <w:rsid w:val="00CB62DE"/>
    <w:rsid w:val="00CC45F4"/>
    <w:rsid w:val="00CC7AF8"/>
    <w:rsid w:val="00CD0569"/>
    <w:rsid w:val="00CE795E"/>
    <w:rsid w:val="00D1427F"/>
    <w:rsid w:val="00D242B8"/>
    <w:rsid w:val="00D25635"/>
    <w:rsid w:val="00D34D8E"/>
    <w:rsid w:val="00D356F4"/>
    <w:rsid w:val="00D55115"/>
    <w:rsid w:val="00D57BE7"/>
    <w:rsid w:val="00D70743"/>
    <w:rsid w:val="00D718E7"/>
    <w:rsid w:val="00D73560"/>
    <w:rsid w:val="00D7646E"/>
    <w:rsid w:val="00D82441"/>
    <w:rsid w:val="00D84002"/>
    <w:rsid w:val="00DB524C"/>
    <w:rsid w:val="00DC1FA7"/>
    <w:rsid w:val="00DC4649"/>
    <w:rsid w:val="00DD733B"/>
    <w:rsid w:val="00DE038F"/>
    <w:rsid w:val="00DE18AF"/>
    <w:rsid w:val="00DF02B0"/>
    <w:rsid w:val="00DF04A7"/>
    <w:rsid w:val="00DF230D"/>
    <w:rsid w:val="00E007AF"/>
    <w:rsid w:val="00E05ED8"/>
    <w:rsid w:val="00E07329"/>
    <w:rsid w:val="00E0763C"/>
    <w:rsid w:val="00E12CE9"/>
    <w:rsid w:val="00E20290"/>
    <w:rsid w:val="00E55C43"/>
    <w:rsid w:val="00E60E6B"/>
    <w:rsid w:val="00E6112E"/>
    <w:rsid w:val="00E62CAB"/>
    <w:rsid w:val="00E72335"/>
    <w:rsid w:val="00E72E31"/>
    <w:rsid w:val="00E738DD"/>
    <w:rsid w:val="00E81C8F"/>
    <w:rsid w:val="00E84E81"/>
    <w:rsid w:val="00E90B86"/>
    <w:rsid w:val="00E950E6"/>
    <w:rsid w:val="00EA26F9"/>
    <w:rsid w:val="00EA2B1E"/>
    <w:rsid w:val="00EA561C"/>
    <w:rsid w:val="00EA6FBF"/>
    <w:rsid w:val="00EC00AA"/>
    <w:rsid w:val="00ED71EF"/>
    <w:rsid w:val="00EE21C1"/>
    <w:rsid w:val="00EE2A76"/>
    <w:rsid w:val="00EE4942"/>
    <w:rsid w:val="00EE4B4B"/>
    <w:rsid w:val="00EF18A7"/>
    <w:rsid w:val="00EF19E5"/>
    <w:rsid w:val="00F01974"/>
    <w:rsid w:val="00F11A1D"/>
    <w:rsid w:val="00F11EB0"/>
    <w:rsid w:val="00F20B1D"/>
    <w:rsid w:val="00F30148"/>
    <w:rsid w:val="00F31046"/>
    <w:rsid w:val="00F338C4"/>
    <w:rsid w:val="00F3732D"/>
    <w:rsid w:val="00F43501"/>
    <w:rsid w:val="00F44EC4"/>
    <w:rsid w:val="00F45111"/>
    <w:rsid w:val="00F6097C"/>
    <w:rsid w:val="00F61DCA"/>
    <w:rsid w:val="00F6275F"/>
    <w:rsid w:val="00F767C2"/>
    <w:rsid w:val="00F807D5"/>
    <w:rsid w:val="00F832C8"/>
    <w:rsid w:val="00F971C0"/>
    <w:rsid w:val="00FB0586"/>
    <w:rsid w:val="00FB47DC"/>
    <w:rsid w:val="00FB57DB"/>
    <w:rsid w:val="00FB584D"/>
    <w:rsid w:val="00FC1E80"/>
    <w:rsid w:val="00FD05B5"/>
    <w:rsid w:val="00FD078C"/>
    <w:rsid w:val="00FD10BF"/>
    <w:rsid w:val="00FD2620"/>
    <w:rsid w:val="00FD40B3"/>
    <w:rsid w:val="00FE50E6"/>
    <w:rsid w:val="00FF2B61"/>
    <w:rsid w:val="00FF5FA7"/>
    <w:rsid w:val="00FF7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Theme="minorHAnsi" w:hAnsi="Calibri" w:cs="Calibri"/>
      <w:szCs w:val="22"/>
      <w:lang w:eastAsia="en-US"/>
    </w:rPr>
  </w:style>
  <w:style w:type="character" w:styleId="CommentReference">
    <w:name w:val="annotation reference"/>
    <w:basedOn w:val="DefaultParagraphFont"/>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basedOn w:val="CommentTextChar"/>
    <w:link w:val="CommentSubject"/>
    <w:uiPriority w:val="99"/>
    <w:semiHidden/>
    <w:rsid w:val="00F971C0"/>
    <w:rPr>
      <w:b/>
      <w:bCs/>
    </w:rPr>
  </w:style>
  <w:style w:type="character" w:customStyle="1" w:styleId="HeaderChar">
    <w:name w:val="Header Char"/>
    <w:basedOn w:val="DefaultParagraphFont"/>
    <w:link w:val="Header"/>
    <w:uiPriority w:val="99"/>
    <w:rsid w:val="00741B1F"/>
    <w:rPr>
      <w:sz w:val="22"/>
    </w:rPr>
  </w:style>
  <w:style w:type="character" w:customStyle="1" w:styleId="ListParagraphChar">
    <w:name w:val="List Paragraph Char"/>
    <w:link w:val="ListParagraph"/>
    <w:uiPriority w:val="34"/>
    <w:locked/>
    <w:rsid w:val="0073717C"/>
    <w:rPr>
      <w:rFonts w:ascii="Calibri" w:eastAsiaTheme="minorHAnsi" w:hAnsi="Calibri" w:cs="Calibri"/>
      <w:sz w:val="22"/>
      <w:szCs w:val="22"/>
      <w:lang w:eastAsia="en-US"/>
    </w:rPr>
  </w:style>
  <w:style w:type="paragraph" w:styleId="NoSpacing">
    <w:name w:val="No Spacing"/>
    <w:uiPriority w:val="1"/>
    <w:qFormat/>
    <w:rsid w:val="003A6F2E"/>
    <w:rPr>
      <w:rFonts w:asciiTheme="minorHAnsi" w:eastAsiaTheme="minorHAnsi" w:hAnsiTheme="minorHAnsi" w:cstheme="minorBidi"/>
      <w:sz w:val="22"/>
      <w:szCs w:val="22"/>
      <w:lang w:eastAsia="en-US"/>
    </w:rPr>
  </w:style>
  <w:style w:type="table" w:customStyle="1" w:styleId="TableGrid1">
    <w:name w:val="Table Grid1"/>
    <w:basedOn w:val="TableNormal"/>
    <w:next w:val="TableGrid"/>
    <w:rsid w:val="00B5314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Theme="minorHAnsi" w:hAnsi="Calibri" w:cs="Calibri"/>
      <w:szCs w:val="22"/>
      <w:lang w:eastAsia="en-US"/>
    </w:rPr>
  </w:style>
  <w:style w:type="character" w:styleId="CommentReference">
    <w:name w:val="annotation reference"/>
    <w:basedOn w:val="DefaultParagraphFont"/>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basedOn w:val="CommentTextChar"/>
    <w:link w:val="CommentSubject"/>
    <w:uiPriority w:val="99"/>
    <w:semiHidden/>
    <w:rsid w:val="00F971C0"/>
    <w:rPr>
      <w:b/>
      <w:bCs/>
    </w:rPr>
  </w:style>
  <w:style w:type="character" w:customStyle="1" w:styleId="HeaderChar">
    <w:name w:val="Header Char"/>
    <w:basedOn w:val="DefaultParagraphFont"/>
    <w:link w:val="Header"/>
    <w:uiPriority w:val="99"/>
    <w:rsid w:val="00741B1F"/>
    <w:rPr>
      <w:sz w:val="22"/>
    </w:rPr>
  </w:style>
  <w:style w:type="character" w:customStyle="1" w:styleId="ListParagraphChar">
    <w:name w:val="List Paragraph Char"/>
    <w:link w:val="ListParagraph"/>
    <w:uiPriority w:val="34"/>
    <w:locked/>
    <w:rsid w:val="0073717C"/>
    <w:rPr>
      <w:rFonts w:ascii="Calibri" w:eastAsiaTheme="minorHAnsi" w:hAnsi="Calibri" w:cs="Calibri"/>
      <w:sz w:val="22"/>
      <w:szCs w:val="22"/>
      <w:lang w:eastAsia="en-US"/>
    </w:rPr>
  </w:style>
  <w:style w:type="paragraph" w:styleId="NoSpacing">
    <w:name w:val="No Spacing"/>
    <w:uiPriority w:val="1"/>
    <w:qFormat/>
    <w:rsid w:val="003A6F2E"/>
    <w:rPr>
      <w:rFonts w:asciiTheme="minorHAnsi" w:eastAsiaTheme="minorHAnsi" w:hAnsiTheme="minorHAnsi" w:cstheme="minorBidi"/>
      <w:sz w:val="22"/>
      <w:szCs w:val="22"/>
      <w:lang w:eastAsia="en-US"/>
    </w:rPr>
  </w:style>
  <w:style w:type="table" w:customStyle="1" w:styleId="TableGrid1">
    <w:name w:val="Table Grid1"/>
    <w:basedOn w:val="TableNormal"/>
    <w:next w:val="TableGrid"/>
    <w:rsid w:val="00B5314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60285">
      <w:bodyDiv w:val="1"/>
      <w:marLeft w:val="0"/>
      <w:marRight w:val="0"/>
      <w:marTop w:val="0"/>
      <w:marBottom w:val="0"/>
      <w:divBdr>
        <w:top w:val="none" w:sz="0" w:space="0" w:color="auto"/>
        <w:left w:val="none" w:sz="0" w:space="0" w:color="auto"/>
        <w:bottom w:val="none" w:sz="0" w:space="0" w:color="auto"/>
        <w:right w:val="none" w:sz="0" w:space="0" w:color="auto"/>
      </w:divBdr>
    </w:div>
    <w:div w:id="491724184">
      <w:bodyDiv w:val="1"/>
      <w:marLeft w:val="0"/>
      <w:marRight w:val="0"/>
      <w:marTop w:val="0"/>
      <w:marBottom w:val="0"/>
      <w:divBdr>
        <w:top w:val="none" w:sz="0" w:space="0" w:color="auto"/>
        <w:left w:val="none" w:sz="0" w:space="0" w:color="auto"/>
        <w:bottom w:val="none" w:sz="0" w:space="0" w:color="auto"/>
        <w:right w:val="none" w:sz="0" w:space="0" w:color="auto"/>
      </w:divBdr>
      <w:divsChild>
        <w:div w:id="1445803351">
          <w:marLeft w:val="115"/>
          <w:marRight w:val="0"/>
          <w:marTop w:val="0"/>
          <w:marBottom w:val="0"/>
          <w:divBdr>
            <w:top w:val="none" w:sz="0" w:space="0" w:color="auto"/>
            <w:left w:val="none" w:sz="0" w:space="0" w:color="auto"/>
            <w:bottom w:val="none" w:sz="0" w:space="0" w:color="auto"/>
            <w:right w:val="none" w:sz="0" w:space="0" w:color="auto"/>
          </w:divBdr>
        </w:div>
        <w:div w:id="1090586534">
          <w:marLeft w:val="115"/>
          <w:marRight w:val="0"/>
          <w:marTop w:val="0"/>
          <w:marBottom w:val="0"/>
          <w:divBdr>
            <w:top w:val="none" w:sz="0" w:space="0" w:color="auto"/>
            <w:left w:val="none" w:sz="0" w:space="0" w:color="auto"/>
            <w:bottom w:val="none" w:sz="0" w:space="0" w:color="auto"/>
            <w:right w:val="none" w:sz="0" w:space="0" w:color="auto"/>
          </w:divBdr>
        </w:div>
        <w:div w:id="532696479">
          <w:marLeft w:val="115"/>
          <w:marRight w:val="0"/>
          <w:marTop w:val="0"/>
          <w:marBottom w:val="0"/>
          <w:divBdr>
            <w:top w:val="none" w:sz="0" w:space="0" w:color="auto"/>
            <w:left w:val="none" w:sz="0" w:space="0" w:color="auto"/>
            <w:bottom w:val="none" w:sz="0" w:space="0" w:color="auto"/>
            <w:right w:val="none" w:sz="0" w:space="0" w:color="auto"/>
          </w:divBdr>
        </w:div>
        <w:div w:id="810248988">
          <w:marLeft w:val="115"/>
          <w:marRight w:val="0"/>
          <w:marTop w:val="0"/>
          <w:marBottom w:val="0"/>
          <w:divBdr>
            <w:top w:val="none" w:sz="0" w:space="0" w:color="auto"/>
            <w:left w:val="none" w:sz="0" w:space="0" w:color="auto"/>
            <w:bottom w:val="none" w:sz="0" w:space="0" w:color="auto"/>
            <w:right w:val="none" w:sz="0" w:space="0" w:color="auto"/>
          </w:divBdr>
        </w:div>
        <w:div w:id="309478066">
          <w:marLeft w:val="115"/>
          <w:marRight w:val="0"/>
          <w:marTop w:val="0"/>
          <w:marBottom w:val="0"/>
          <w:divBdr>
            <w:top w:val="none" w:sz="0" w:space="0" w:color="auto"/>
            <w:left w:val="none" w:sz="0" w:space="0" w:color="auto"/>
            <w:bottom w:val="none" w:sz="0" w:space="0" w:color="auto"/>
            <w:right w:val="none" w:sz="0" w:space="0" w:color="auto"/>
          </w:divBdr>
        </w:div>
        <w:div w:id="1554348726">
          <w:marLeft w:val="115"/>
          <w:marRight w:val="0"/>
          <w:marTop w:val="0"/>
          <w:marBottom w:val="0"/>
          <w:divBdr>
            <w:top w:val="none" w:sz="0" w:space="0" w:color="auto"/>
            <w:left w:val="none" w:sz="0" w:space="0" w:color="auto"/>
            <w:bottom w:val="none" w:sz="0" w:space="0" w:color="auto"/>
            <w:right w:val="none" w:sz="0" w:space="0" w:color="auto"/>
          </w:divBdr>
        </w:div>
        <w:div w:id="2041397105">
          <w:marLeft w:val="115"/>
          <w:marRight w:val="0"/>
          <w:marTop w:val="0"/>
          <w:marBottom w:val="0"/>
          <w:divBdr>
            <w:top w:val="none" w:sz="0" w:space="0" w:color="auto"/>
            <w:left w:val="none" w:sz="0" w:space="0" w:color="auto"/>
            <w:bottom w:val="none" w:sz="0" w:space="0" w:color="auto"/>
            <w:right w:val="none" w:sz="0" w:space="0" w:color="auto"/>
          </w:divBdr>
        </w:div>
        <w:div w:id="2040541778">
          <w:marLeft w:val="115"/>
          <w:marRight w:val="0"/>
          <w:marTop w:val="0"/>
          <w:marBottom w:val="0"/>
          <w:divBdr>
            <w:top w:val="none" w:sz="0" w:space="0" w:color="auto"/>
            <w:left w:val="none" w:sz="0" w:space="0" w:color="auto"/>
            <w:bottom w:val="none" w:sz="0" w:space="0" w:color="auto"/>
            <w:right w:val="none" w:sz="0" w:space="0" w:color="auto"/>
          </w:divBdr>
        </w:div>
      </w:divsChild>
    </w:div>
    <w:div w:id="503667111">
      <w:bodyDiv w:val="1"/>
      <w:marLeft w:val="0"/>
      <w:marRight w:val="0"/>
      <w:marTop w:val="0"/>
      <w:marBottom w:val="0"/>
      <w:divBdr>
        <w:top w:val="none" w:sz="0" w:space="0" w:color="auto"/>
        <w:left w:val="none" w:sz="0" w:space="0" w:color="auto"/>
        <w:bottom w:val="none" w:sz="0" w:space="0" w:color="auto"/>
        <w:right w:val="none" w:sz="0" w:space="0" w:color="auto"/>
      </w:divBdr>
      <w:divsChild>
        <w:div w:id="721900978">
          <w:marLeft w:val="446"/>
          <w:marRight w:val="0"/>
          <w:marTop w:val="0"/>
          <w:marBottom w:val="0"/>
          <w:divBdr>
            <w:top w:val="none" w:sz="0" w:space="0" w:color="auto"/>
            <w:left w:val="none" w:sz="0" w:space="0" w:color="auto"/>
            <w:bottom w:val="none" w:sz="0" w:space="0" w:color="auto"/>
            <w:right w:val="none" w:sz="0" w:space="0" w:color="auto"/>
          </w:divBdr>
        </w:div>
      </w:divsChild>
    </w:div>
    <w:div w:id="764888953">
      <w:bodyDiv w:val="1"/>
      <w:marLeft w:val="0"/>
      <w:marRight w:val="0"/>
      <w:marTop w:val="0"/>
      <w:marBottom w:val="0"/>
      <w:divBdr>
        <w:top w:val="none" w:sz="0" w:space="0" w:color="auto"/>
        <w:left w:val="none" w:sz="0" w:space="0" w:color="auto"/>
        <w:bottom w:val="none" w:sz="0" w:space="0" w:color="auto"/>
        <w:right w:val="none" w:sz="0" w:space="0" w:color="auto"/>
      </w:divBdr>
    </w:div>
    <w:div w:id="1141995604">
      <w:bodyDiv w:val="1"/>
      <w:marLeft w:val="0"/>
      <w:marRight w:val="0"/>
      <w:marTop w:val="0"/>
      <w:marBottom w:val="0"/>
      <w:divBdr>
        <w:top w:val="none" w:sz="0" w:space="0" w:color="auto"/>
        <w:left w:val="none" w:sz="0" w:space="0" w:color="auto"/>
        <w:bottom w:val="none" w:sz="0" w:space="0" w:color="auto"/>
        <w:right w:val="none" w:sz="0" w:space="0" w:color="auto"/>
      </w:divBdr>
      <w:divsChild>
        <w:div w:id="559361093">
          <w:marLeft w:val="274"/>
          <w:marRight w:val="0"/>
          <w:marTop w:val="0"/>
          <w:marBottom w:val="0"/>
          <w:divBdr>
            <w:top w:val="none" w:sz="0" w:space="0" w:color="auto"/>
            <w:left w:val="none" w:sz="0" w:space="0" w:color="auto"/>
            <w:bottom w:val="none" w:sz="0" w:space="0" w:color="auto"/>
            <w:right w:val="none" w:sz="0" w:space="0" w:color="auto"/>
          </w:divBdr>
        </w:div>
        <w:div w:id="1646351545">
          <w:marLeft w:val="274"/>
          <w:marRight w:val="0"/>
          <w:marTop w:val="0"/>
          <w:marBottom w:val="0"/>
          <w:divBdr>
            <w:top w:val="none" w:sz="0" w:space="0" w:color="auto"/>
            <w:left w:val="none" w:sz="0" w:space="0" w:color="auto"/>
            <w:bottom w:val="none" w:sz="0" w:space="0" w:color="auto"/>
            <w:right w:val="none" w:sz="0" w:space="0" w:color="auto"/>
          </w:divBdr>
        </w:div>
        <w:div w:id="73938027">
          <w:marLeft w:val="274"/>
          <w:marRight w:val="0"/>
          <w:marTop w:val="0"/>
          <w:marBottom w:val="0"/>
          <w:divBdr>
            <w:top w:val="none" w:sz="0" w:space="0" w:color="auto"/>
            <w:left w:val="none" w:sz="0" w:space="0" w:color="auto"/>
            <w:bottom w:val="none" w:sz="0" w:space="0" w:color="auto"/>
            <w:right w:val="none" w:sz="0" w:space="0" w:color="auto"/>
          </w:divBdr>
        </w:div>
        <w:div w:id="1933125746">
          <w:marLeft w:val="274"/>
          <w:marRight w:val="0"/>
          <w:marTop w:val="0"/>
          <w:marBottom w:val="0"/>
          <w:divBdr>
            <w:top w:val="none" w:sz="0" w:space="0" w:color="auto"/>
            <w:left w:val="none" w:sz="0" w:space="0" w:color="auto"/>
            <w:bottom w:val="none" w:sz="0" w:space="0" w:color="auto"/>
            <w:right w:val="none" w:sz="0" w:space="0" w:color="auto"/>
          </w:divBdr>
        </w:div>
        <w:div w:id="889346619">
          <w:marLeft w:val="274"/>
          <w:marRight w:val="0"/>
          <w:marTop w:val="0"/>
          <w:marBottom w:val="0"/>
          <w:divBdr>
            <w:top w:val="none" w:sz="0" w:space="0" w:color="auto"/>
            <w:left w:val="none" w:sz="0" w:space="0" w:color="auto"/>
            <w:bottom w:val="none" w:sz="0" w:space="0" w:color="auto"/>
            <w:right w:val="none" w:sz="0" w:space="0" w:color="auto"/>
          </w:divBdr>
        </w:div>
        <w:div w:id="1852446229">
          <w:marLeft w:val="274"/>
          <w:marRight w:val="0"/>
          <w:marTop w:val="0"/>
          <w:marBottom w:val="0"/>
          <w:divBdr>
            <w:top w:val="none" w:sz="0" w:space="0" w:color="auto"/>
            <w:left w:val="none" w:sz="0" w:space="0" w:color="auto"/>
            <w:bottom w:val="none" w:sz="0" w:space="0" w:color="auto"/>
            <w:right w:val="none" w:sz="0" w:space="0" w:color="auto"/>
          </w:divBdr>
        </w:div>
        <w:div w:id="537863509">
          <w:marLeft w:val="274"/>
          <w:marRight w:val="0"/>
          <w:marTop w:val="0"/>
          <w:marBottom w:val="0"/>
          <w:divBdr>
            <w:top w:val="none" w:sz="0" w:space="0" w:color="auto"/>
            <w:left w:val="none" w:sz="0" w:space="0" w:color="auto"/>
            <w:bottom w:val="none" w:sz="0" w:space="0" w:color="auto"/>
            <w:right w:val="none" w:sz="0" w:space="0" w:color="auto"/>
          </w:divBdr>
        </w:div>
        <w:div w:id="395401988">
          <w:marLeft w:val="274"/>
          <w:marRight w:val="0"/>
          <w:marTop w:val="0"/>
          <w:marBottom w:val="0"/>
          <w:divBdr>
            <w:top w:val="none" w:sz="0" w:space="0" w:color="auto"/>
            <w:left w:val="none" w:sz="0" w:space="0" w:color="auto"/>
            <w:bottom w:val="none" w:sz="0" w:space="0" w:color="auto"/>
            <w:right w:val="none" w:sz="0" w:space="0" w:color="auto"/>
          </w:divBdr>
        </w:div>
        <w:div w:id="747650164">
          <w:marLeft w:val="274"/>
          <w:marRight w:val="0"/>
          <w:marTop w:val="0"/>
          <w:marBottom w:val="0"/>
          <w:divBdr>
            <w:top w:val="none" w:sz="0" w:space="0" w:color="auto"/>
            <w:left w:val="none" w:sz="0" w:space="0" w:color="auto"/>
            <w:bottom w:val="none" w:sz="0" w:space="0" w:color="auto"/>
            <w:right w:val="none" w:sz="0" w:space="0" w:color="auto"/>
          </w:divBdr>
        </w:div>
        <w:div w:id="1586184977">
          <w:marLeft w:val="274"/>
          <w:marRight w:val="0"/>
          <w:marTop w:val="0"/>
          <w:marBottom w:val="0"/>
          <w:divBdr>
            <w:top w:val="none" w:sz="0" w:space="0" w:color="auto"/>
            <w:left w:val="none" w:sz="0" w:space="0" w:color="auto"/>
            <w:bottom w:val="none" w:sz="0" w:space="0" w:color="auto"/>
            <w:right w:val="none" w:sz="0" w:space="0" w:color="auto"/>
          </w:divBdr>
        </w:div>
      </w:divsChild>
    </w:div>
    <w:div w:id="1257791500">
      <w:bodyDiv w:val="1"/>
      <w:marLeft w:val="0"/>
      <w:marRight w:val="0"/>
      <w:marTop w:val="0"/>
      <w:marBottom w:val="0"/>
      <w:divBdr>
        <w:top w:val="none" w:sz="0" w:space="0" w:color="auto"/>
        <w:left w:val="none" w:sz="0" w:space="0" w:color="auto"/>
        <w:bottom w:val="none" w:sz="0" w:space="0" w:color="auto"/>
        <w:right w:val="none" w:sz="0" w:space="0" w:color="auto"/>
      </w:divBdr>
    </w:div>
    <w:div w:id="1547641143">
      <w:bodyDiv w:val="1"/>
      <w:marLeft w:val="0"/>
      <w:marRight w:val="0"/>
      <w:marTop w:val="0"/>
      <w:marBottom w:val="0"/>
      <w:divBdr>
        <w:top w:val="none" w:sz="0" w:space="0" w:color="auto"/>
        <w:left w:val="none" w:sz="0" w:space="0" w:color="auto"/>
        <w:bottom w:val="none" w:sz="0" w:space="0" w:color="auto"/>
        <w:right w:val="none" w:sz="0" w:space="0" w:color="auto"/>
      </w:divBdr>
    </w:div>
    <w:div w:id="1571500587">
      <w:bodyDiv w:val="1"/>
      <w:marLeft w:val="0"/>
      <w:marRight w:val="0"/>
      <w:marTop w:val="0"/>
      <w:marBottom w:val="0"/>
      <w:divBdr>
        <w:top w:val="none" w:sz="0" w:space="0" w:color="auto"/>
        <w:left w:val="none" w:sz="0" w:space="0" w:color="auto"/>
        <w:bottom w:val="none" w:sz="0" w:space="0" w:color="auto"/>
        <w:right w:val="none" w:sz="0" w:space="0" w:color="auto"/>
      </w:divBdr>
      <w:divsChild>
        <w:div w:id="254215885">
          <w:marLeft w:val="446"/>
          <w:marRight w:val="0"/>
          <w:marTop w:val="0"/>
          <w:marBottom w:val="0"/>
          <w:divBdr>
            <w:top w:val="none" w:sz="0" w:space="0" w:color="auto"/>
            <w:left w:val="none" w:sz="0" w:space="0" w:color="auto"/>
            <w:bottom w:val="none" w:sz="0" w:space="0" w:color="auto"/>
            <w:right w:val="none" w:sz="0" w:space="0" w:color="auto"/>
          </w:divBdr>
        </w:div>
      </w:divsChild>
    </w:div>
    <w:div w:id="1690062659">
      <w:bodyDiv w:val="1"/>
      <w:marLeft w:val="0"/>
      <w:marRight w:val="0"/>
      <w:marTop w:val="0"/>
      <w:marBottom w:val="0"/>
      <w:divBdr>
        <w:top w:val="none" w:sz="0" w:space="0" w:color="auto"/>
        <w:left w:val="none" w:sz="0" w:space="0" w:color="auto"/>
        <w:bottom w:val="none" w:sz="0" w:space="0" w:color="auto"/>
        <w:right w:val="none" w:sz="0" w:space="0" w:color="auto"/>
      </w:divBdr>
      <w:divsChild>
        <w:div w:id="499389407">
          <w:marLeft w:val="446"/>
          <w:marRight w:val="0"/>
          <w:marTop w:val="0"/>
          <w:marBottom w:val="0"/>
          <w:divBdr>
            <w:top w:val="none" w:sz="0" w:space="0" w:color="auto"/>
            <w:left w:val="none" w:sz="0" w:space="0" w:color="auto"/>
            <w:bottom w:val="none" w:sz="0" w:space="0" w:color="auto"/>
            <w:right w:val="none" w:sz="0" w:space="0" w:color="auto"/>
          </w:divBdr>
        </w:div>
      </w:divsChild>
    </w:div>
    <w:div w:id="1724987640">
      <w:bodyDiv w:val="1"/>
      <w:marLeft w:val="0"/>
      <w:marRight w:val="0"/>
      <w:marTop w:val="0"/>
      <w:marBottom w:val="0"/>
      <w:divBdr>
        <w:top w:val="none" w:sz="0" w:space="0" w:color="auto"/>
        <w:left w:val="none" w:sz="0" w:space="0" w:color="auto"/>
        <w:bottom w:val="none" w:sz="0" w:space="0" w:color="auto"/>
        <w:right w:val="none" w:sz="0" w:space="0" w:color="auto"/>
      </w:divBdr>
      <w:divsChild>
        <w:div w:id="1063484687">
          <w:marLeft w:val="446"/>
          <w:marRight w:val="0"/>
          <w:marTop w:val="0"/>
          <w:marBottom w:val="0"/>
          <w:divBdr>
            <w:top w:val="none" w:sz="0" w:space="0" w:color="auto"/>
            <w:left w:val="none" w:sz="0" w:space="0" w:color="auto"/>
            <w:bottom w:val="none" w:sz="0" w:space="0" w:color="auto"/>
            <w:right w:val="none" w:sz="0" w:space="0" w:color="auto"/>
          </w:divBdr>
        </w:div>
      </w:divsChild>
    </w:div>
    <w:div w:id="1742870024">
      <w:bodyDiv w:val="1"/>
      <w:marLeft w:val="0"/>
      <w:marRight w:val="0"/>
      <w:marTop w:val="0"/>
      <w:marBottom w:val="0"/>
      <w:divBdr>
        <w:top w:val="none" w:sz="0" w:space="0" w:color="auto"/>
        <w:left w:val="none" w:sz="0" w:space="0" w:color="auto"/>
        <w:bottom w:val="none" w:sz="0" w:space="0" w:color="auto"/>
        <w:right w:val="none" w:sz="0" w:space="0" w:color="auto"/>
      </w:divBdr>
    </w:div>
    <w:div w:id="1810829164">
      <w:bodyDiv w:val="1"/>
      <w:marLeft w:val="0"/>
      <w:marRight w:val="0"/>
      <w:marTop w:val="0"/>
      <w:marBottom w:val="0"/>
      <w:divBdr>
        <w:top w:val="none" w:sz="0" w:space="0" w:color="auto"/>
        <w:left w:val="none" w:sz="0" w:space="0" w:color="auto"/>
        <w:bottom w:val="none" w:sz="0" w:space="0" w:color="auto"/>
        <w:right w:val="none" w:sz="0" w:space="0" w:color="auto"/>
      </w:divBdr>
      <w:divsChild>
        <w:div w:id="1388068157">
          <w:marLeft w:val="446"/>
          <w:marRight w:val="0"/>
          <w:marTop w:val="0"/>
          <w:marBottom w:val="0"/>
          <w:divBdr>
            <w:top w:val="none" w:sz="0" w:space="0" w:color="auto"/>
            <w:left w:val="none" w:sz="0" w:space="0" w:color="auto"/>
            <w:bottom w:val="none" w:sz="0" w:space="0" w:color="auto"/>
            <w:right w:val="none" w:sz="0" w:space="0" w:color="auto"/>
          </w:divBdr>
        </w:div>
      </w:divsChild>
    </w:div>
    <w:div w:id="1853301665">
      <w:bodyDiv w:val="1"/>
      <w:marLeft w:val="0"/>
      <w:marRight w:val="0"/>
      <w:marTop w:val="0"/>
      <w:marBottom w:val="0"/>
      <w:divBdr>
        <w:top w:val="none" w:sz="0" w:space="0" w:color="auto"/>
        <w:left w:val="none" w:sz="0" w:space="0" w:color="auto"/>
        <w:bottom w:val="none" w:sz="0" w:space="0" w:color="auto"/>
        <w:right w:val="none" w:sz="0" w:space="0" w:color="auto"/>
      </w:divBdr>
    </w:div>
    <w:div w:id="1928154323">
      <w:bodyDiv w:val="1"/>
      <w:marLeft w:val="0"/>
      <w:marRight w:val="0"/>
      <w:marTop w:val="0"/>
      <w:marBottom w:val="0"/>
      <w:divBdr>
        <w:top w:val="none" w:sz="0" w:space="0" w:color="auto"/>
        <w:left w:val="none" w:sz="0" w:space="0" w:color="auto"/>
        <w:bottom w:val="none" w:sz="0" w:space="0" w:color="auto"/>
        <w:right w:val="none" w:sz="0" w:space="0" w:color="auto"/>
      </w:divBdr>
    </w:div>
    <w:div w:id="1989896099">
      <w:bodyDiv w:val="1"/>
      <w:marLeft w:val="0"/>
      <w:marRight w:val="0"/>
      <w:marTop w:val="0"/>
      <w:marBottom w:val="0"/>
      <w:divBdr>
        <w:top w:val="none" w:sz="0" w:space="0" w:color="auto"/>
        <w:left w:val="none" w:sz="0" w:space="0" w:color="auto"/>
        <w:bottom w:val="none" w:sz="0" w:space="0" w:color="auto"/>
        <w:right w:val="none" w:sz="0" w:space="0" w:color="auto"/>
      </w:divBdr>
    </w:div>
    <w:div w:id="2039113325">
      <w:bodyDiv w:val="1"/>
      <w:marLeft w:val="0"/>
      <w:marRight w:val="0"/>
      <w:marTop w:val="0"/>
      <w:marBottom w:val="0"/>
      <w:divBdr>
        <w:top w:val="none" w:sz="0" w:space="0" w:color="auto"/>
        <w:left w:val="none" w:sz="0" w:space="0" w:color="auto"/>
        <w:bottom w:val="none" w:sz="0" w:space="0" w:color="auto"/>
        <w:right w:val="none" w:sz="0" w:space="0" w:color="auto"/>
      </w:divBdr>
      <w:divsChild>
        <w:div w:id="893545630">
          <w:marLeft w:val="446"/>
          <w:marRight w:val="0"/>
          <w:marTop w:val="0"/>
          <w:marBottom w:val="0"/>
          <w:divBdr>
            <w:top w:val="none" w:sz="0" w:space="0" w:color="auto"/>
            <w:left w:val="none" w:sz="0" w:space="0" w:color="auto"/>
            <w:bottom w:val="none" w:sz="0" w:space="0" w:color="auto"/>
            <w:right w:val="none" w:sz="0" w:space="0" w:color="auto"/>
          </w:divBdr>
        </w:div>
        <w:div w:id="473253299">
          <w:marLeft w:val="446"/>
          <w:marRight w:val="0"/>
          <w:marTop w:val="0"/>
          <w:marBottom w:val="0"/>
          <w:divBdr>
            <w:top w:val="none" w:sz="0" w:space="0" w:color="auto"/>
            <w:left w:val="none" w:sz="0" w:space="0" w:color="auto"/>
            <w:bottom w:val="none" w:sz="0" w:space="0" w:color="auto"/>
            <w:right w:val="none" w:sz="0" w:space="0" w:color="auto"/>
          </w:divBdr>
        </w:div>
      </w:divsChild>
    </w:div>
    <w:div w:id="2054231104">
      <w:bodyDiv w:val="1"/>
      <w:marLeft w:val="0"/>
      <w:marRight w:val="0"/>
      <w:marTop w:val="0"/>
      <w:marBottom w:val="0"/>
      <w:divBdr>
        <w:top w:val="none" w:sz="0" w:space="0" w:color="auto"/>
        <w:left w:val="none" w:sz="0" w:space="0" w:color="auto"/>
        <w:bottom w:val="none" w:sz="0" w:space="0" w:color="auto"/>
        <w:right w:val="none" w:sz="0" w:space="0" w:color="auto"/>
      </w:divBdr>
    </w:div>
    <w:div w:id="2111655627">
      <w:bodyDiv w:val="1"/>
      <w:marLeft w:val="0"/>
      <w:marRight w:val="0"/>
      <w:marTop w:val="0"/>
      <w:marBottom w:val="0"/>
      <w:divBdr>
        <w:top w:val="none" w:sz="0" w:space="0" w:color="auto"/>
        <w:left w:val="none" w:sz="0" w:space="0" w:color="auto"/>
        <w:bottom w:val="none" w:sz="0" w:space="0" w:color="auto"/>
        <w:right w:val="none" w:sz="0" w:space="0" w:color="auto"/>
      </w:divBdr>
      <w:divsChild>
        <w:div w:id="58118784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DC2BBFB-5481-4639-A5B8-497D5863C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ENERGY POLICY AND MARKET REGULATION</vt:lpstr>
    </vt:vector>
  </TitlesOfParts>
  <Company>Eurelectric</Company>
  <LinksUpToDate>false</LinksUpToDate>
  <CharactersWithSpaces>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POLICY AND MARKET REGULATION</dc:title>
  <dc:creator>Aura CARAMIZARU</dc:creator>
  <cp:lastModifiedBy>Rabia IKRAM</cp:lastModifiedBy>
  <cp:revision>28</cp:revision>
  <cp:lastPrinted>2018-05-07T08:47:00Z</cp:lastPrinted>
  <dcterms:created xsi:type="dcterms:W3CDTF">2018-04-27T15:11:00Z</dcterms:created>
  <dcterms:modified xsi:type="dcterms:W3CDTF">2018-05-16T09:06:00Z</dcterms:modified>
</cp:coreProperties>
</file>